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中华人民共和国船舶和海上设施检验条例</w:t>
      </w:r>
    </w:p>
    <w:p>
      <w:pPr>
        <w:pStyle w:val="3"/>
        <w:keepNext/>
        <w:keepLines/>
        <w:pageBreakBefore w:val="0"/>
        <w:widowControl w:val="0"/>
        <w:kinsoku/>
        <w:wordWrap/>
        <w:overflowPunct/>
        <w:topLinePunct w:val="0"/>
        <w:autoSpaceDE/>
        <w:autoSpaceDN/>
        <w:bidi w:val="0"/>
        <w:adjustRightInd/>
        <w:snapToGrid/>
        <w:ind w:firstLine="640" w:firstLineChars="200"/>
        <w:jc w:val="left"/>
        <w:textAlignment w:val="auto"/>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0"/>
          <w:sz w:val="32"/>
          <w:szCs w:val="32"/>
        </w:rPr>
        <w:t>(</w:t>
      </w:r>
      <w:r>
        <w:rPr>
          <w:rFonts w:hint="eastAsia" w:ascii="楷体_GB2312" w:hAnsi="楷体_GB2312" w:eastAsia="楷体_GB2312" w:cs="楷体_GB2312"/>
          <w:b w:val="0"/>
          <w:bCs w:val="0"/>
          <w:spacing w:val="6"/>
          <w:sz w:val="32"/>
          <w:szCs w:val="32"/>
        </w:rPr>
        <w:t>1993年2月14日中华人民共和国国务院令第109号发布　</w:t>
      </w:r>
      <w:r>
        <w:rPr>
          <w:rFonts w:hint="eastAsia" w:ascii="楷体_GB2312" w:hAnsi="楷体_GB2312" w:eastAsia="楷体_GB2312" w:cs="楷体_GB2312"/>
          <w:b w:val="0"/>
          <w:bCs w:val="0"/>
          <w:spacing w:val="0"/>
          <w:sz w:val="32"/>
          <w:szCs w:val="32"/>
        </w:rPr>
        <w:t>自发布之日起施行</w:t>
      </w:r>
      <w:r>
        <w:rPr>
          <w:rFonts w:hint="eastAsia" w:ascii="楷体_GB2312" w:hAnsi="楷体_GB2312" w:eastAsia="楷体_GB2312" w:cs="楷体_GB2312"/>
          <w:b w:val="0"/>
          <w:bCs w:val="0"/>
          <w:spacing w:val="0"/>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为了保证船舶、海上设施和船运货物集装箱具备安全航行、安全作业的技术条件，保障人民生命财产的安全和防止水域环境污染，制定本条例。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rPr>
        <w:t>条例适用于：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(一)在中华人民共和国登记或者将在中华人民共和国登记的船舶(以下简称中国籍船舶)；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(二)根据本条例或者国家有关规定申请检验的外国籍船舶；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(三)在中华人民共和国沿海水域内设置或者将在中华人民共和国沿海水域内设置的海上设施(以下简称海上设施)；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(四)在中华人民共和国登记的企业法人所拥有的船运货物集装箱(以下简称集装箱)。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中华人民共和国</w:t>
      </w:r>
      <w:r>
        <w:rPr>
          <w:rFonts w:hint="eastAsia" w:ascii="仿宋_GB2312" w:hAnsi="仿宋_GB2312" w:eastAsia="仿宋_GB2312" w:cs="仿宋_GB2312"/>
          <w:sz w:val="32"/>
          <w:szCs w:val="32"/>
        </w:rPr>
        <w:t>船舶检验局(以下简称船检局)是依照本条例规定实施各项检验工作的主管机构。</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经国</w:t>
      </w:r>
      <w:r>
        <w:rPr>
          <w:rFonts w:hint="eastAsia" w:ascii="仿宋_GB2312" w:hAnsi="仿宋_GB2312" w:eastAsia="仿宋_GB2312" w:cs="仿宋_GB2312"/>
          <w:sz w:val="32"/>
          <w:szCs w:val="32"/>
        </w:rPr>
        <w:t>务院交通主管部门批准，船检局可以在主要港口和工业区设置船舶检验机构。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经国务院交通主管部门和省、自治区、直辖市人民政府批准，省、自治区、直辖市人民政府交通主管部门可以在所辖港口设置地方船舶检验机构。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中国船级社是社会团体性质的船舶检验机构，承办国内外船舶、海上设施和集装箱的入级检验、鉴证检验和公证检验业务；经船检局授权，可以代行法定检验。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实施本条例规定的各项检验，应当贯彻安全第一、质量第一的原则，鼓励新技术的开发和应用。</w:t>
      </w:r>
    </w:p>
    <w:p>
      <w:pPr>
        <w:pStyle w:val="3"/>
        <w:bidi w:val="0"/>
        <w:rPr>
          <w:szCs w:val="32"/>
        </w:rPr>
      </w:pPr>
      <w:r>
        <w:t>第二章　船舶检验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船舶</w:t>
      </w:r>
      <w:r>
        <w:rPr>
          <w:rFonts w:hint="eastAsia" w:ascii="仿宋_GB2312" w:hAnsi="仿宋_GB2312" w:eastAsia="仿宋_GB2312" w:cs="仿宋_GB2312"/>
          <w:sz w:val="32"/>
          <w:szCs w:val="32"/>
        </w:rPr>
        <w:t>检验分别由下列机构实施：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(一)船检局设置的船舶检验机构；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(二)省、自治区、直辖市人民政府交通主管部门设置的地方船舶检验机构；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(三)船检局委托、指定或者认可的检验机构。</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前款所列机构，以下统称船舶检验机构。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中国籍船舶的所有人或者经营人，必须向船舶检验机构申请下列检验：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(一)建造或者改建船舶时，申请建造检验；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(二)营运中的船舶，申请定期检验；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(三)由外国籍船舶改为中国籍船舶的，申请初次检验。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中国籍船舶所使用的有关海上交通安全的和防止水域环境污染的重要设备、部件和材料，须经船舶检验机构按照有关规定检验。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中国籍船舶须由船舶检验机构测定总吨位和净吨位，核定载重线和乘客定额。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在中国沿海水域从事钻探、开发作业的外国籍钻井船、移动式平台的所</w:t>
      </w:r>
      <w:r>
        <w:rPr>
          <w:rFonts w:hint="eastAsia" w:ascii="仿宋_GB2312" w:hAnsi="仿宋_GB2312" w:eastAsia="仿宋_GB2312" w:cs="仿宋_GB2312"/>
          <w:sz w:val="32"/>
          <w:szCs w:val="32"/>
        </w:rPr>
        <w:t>有人或者经营人，必须向船检局设置或者指定的船舶检验机构申请下列检验：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(一)作业前检验；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(二)作业期间的定期检验。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中国沿海水域内的移动式平台、浮船坞和其他大型设施进行拖带航行，起拖前必须向船检局设置的或者指定的船舶检验机构申请拖航检验。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中国籍船</w:t>
      </w:r>
      <w:r>
        <w:rPr>
          <w:rFonts w:hint="eastAsia" w:ascii="仿宋_GB2312" w:hAnsi="仿宋_GB2312" w:eastAsia="仿宋_GB2312" w:cs="仿宋_GB2312"/>
          <w:sz w:val="32"/>
          <w:szCs w:val="32"/>
        </w:rPr>
        <w:t>舶有下列情形之一的，船舶所有人或者经营人必须向船舶检验机构申请临时检验：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(一)因发生事故，影响船舶适航性能的；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(二)改变船舶证书所限定的用途或者航区的；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(三)船舶检验机构签发的证书失效的；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(四)海上交通安全或者环境保护主管机关责成检验的。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在中国港口内的外国籍船舶，有前款(一)、(四)项所列情形之一的，必须向船检局设置或者指定的船舶检验机构申请临时检验。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下列中国</w:t>
      </w:r>
      <w:r>
        <w:rPr>
          <w:rFonts w:hint="eastAsia" w:ascii="仿宋_GB2312" w:hAnsi="仿宋_GB2312" w:eastAsia="仿宋_GB2312" w:cs="仿宋_GB2312"/>
          <w:sz w:val="32"/>
          <w:szCs w:val="32"/>
        </w:rPr>
        <w:t>籍船舶，必须向中国船级社申请入级检验：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(一)从事国际航行的船舶；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(二)在海上航行的乘客定额一百人以上的客船；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(三)载重量一千吨以上的油船；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(四)滚装船、液化气体运输船和散装化学品运输船；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(五)船舶所有人或者经营人要求入级的其他船舶。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船舶经检验合格后，船舶检验机构应当按照规定签发相应的检验证书。</w:t>
      </w:r>
    </w:p>
    <w:p>
      <w:pPr>
        <w:pStyle w:val="3"/>
        <w:bidi w:val="0"/>
        <w:rPr>
          <w:szCs w:val="32"/>
        </w:rPr>
      </w:pPr>
      <w:r>
        <w:t>第三章　海上设施检验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海上设施的</w:t>
      </w:r>
      <w:r>
        <w:rPr>
          <w:rFonts w:hint="eastAsia" w:ascii="仿宋_GB2312" w:hAnsi="仿宋_GB2312" w:eastAsia="仿宋_GB2312" w:cs="仿宋_GB2312"/>
          <w:sz w:val="32"/>
          <w:szCs w:val="32"/>
        </w:rPr>
        <w:t>所有人或者经营人，必须向船检局设置或者指定的船舶检验机构申请下列检验，但是本条例第三十一条规定的除外：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(一)建造或者改建海上设施时，申请建造检验；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(二)使用中的海上设施，申请定期检验；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(三)因发生事故影响海上设施安全性能的，申请临时检验；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(四)海上交通安全或者环境保护主管机关责成检验的，申请临时检验。</w:t>
      </w:r>
    </w:p>
    <w:p>
      <w:pPr>
        <w:pStyle w:val="11"/>
        <w:ind w:firstLine="640" w:firstLineChars="200"/>
        <w:rPr>
          <w:rFonts w:ascii="Times New Roman" w:hAnsi="Times New Roman"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海上设施经检验合格后，船舶检验机构应当按照规定签发相应的检验证书。</w:t>
      </w:r>
    </w:p>
    <w:p>
      <w:pPr>
        <w:pStyle w:val="3"/>
        <w:rPr>
          <w:sz w:val="32"/>
          <w:szCs w:val="32"/>
        </w:rPr>
      </w:pPr>
      <w:r>
        <w:rPr>
          <w:rFonts w:ascii="Times New Roman" w:hAnsi="Times New Roman" w:cs="Times New Roman"/>
          <w:sz w:val="32"/>
          <w:szCs w:val="32"/>
        </w:rPr>
        <w:t>第四章　集装箱检验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集装箱的</w:t>
      </w:r>
      <w:r>
        <w:rPr>
          <w:rFonts w:hint="eastAsia" w:ascii="仿宋_GB2312" w:hAnsi="仿宋_GB2312" w:eastAsia="仿宋_GB2312" w:cs="仿宋_GB2312"/>
          <w:sz w:val="32"/>
          <w:szCs w:val="32"/>
        </w:rPr>
        <w:t>所有人或者经营人，必须向船检局设置或者指定的船舶检验机构申请下列检验：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(一)制造集装箱时，申请制造检验；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(二)使用中的集装箱，申请定期检验。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集装箱经检验合格后，船舶检验机构应当按照规定签发相应的检验证书。</w:t>
      </w:r>
    </w:p>
    <w:p>
      <w:pPr>
        <w:pStyle w:val="3"/>
        <w:bidi w:val="0"/>
        <w:rPr>
          <w:szCs w:val="32"/>
        </w:rPr>
      </w:pPr>
      <w:r>
        <w:t>第五章　检验管理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船舶、海上设施、集装箱的检验制度和技术规范，除本条例第三十一条规定的外，由船检局制订，经国务院交通主管部门批准后公布施行。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船舶检验机构的检验人员，必须具备相应的专业知识和检验技能，并经考核合格。</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检验人员执行检验任务或者对事故进行技术分析调查时，有关单位应当提供必要的条件。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船舶检验机构实施检验，按照规定收取费用。收费办法由国务院交通主管部门会同国务院物价主管部门、国务院财政主管部门制定。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当事人对船舶检验机构的检验结论有异议的，可以向上一级检验机构申请复验；对复验结论仍有异议的，可以向船检局提出再复验，由船检局组织技术专家组进行检验、评议，作出最终结论。</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任何单位和个人不得涂改、伪造检验证书，不得擅自更改船舶检验机构勘划的船舶载重线。</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关于外国船舶检验机构在中国境内设置常驻代表机构或者派驻检验人员的管理办法，由国务院交通主管部门制定。</w:t>
      </w:r>
    </w:p>
    <w:p>
      <w:pPr>
        <w:pStyle w:val="3"/>
        <w:bidi w:val="0"/>
        <w:rPr>
          <w:szCs w:val="32"/>
        </w:rPr>
      </w:pPr>
      <w:r>
        <w:t>第六章　罚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涂改检验证书、擅自更改船舶载重线或者以欺骗行为获取检验证书的，船检局或者其委托的检验机构有权撤销已签发的相应证书，并可以责令改正或者补办有关手续。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伪造船舶检验证书或者擅自更改船舶载重线的，由有关行政主管机关给予通报批评，并可以处以相当于相应的检验费一倍至五倍的罚款；构成犯罪的，由司法机关依法追究刑事责任。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船舶检验机构的检验人员滥用职权、徇私舞弊、玩忽职守、严重失职的，由所在单位或者上级机关给予行政处分或者撤销其检验资格；情节严重，构成犯罪的，由司法机关依法追究刑事责任。</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本条例下列用</w:t>
      </w:r>
      <w:r>
        <w:rPr>
          <w:rFonts w:hint="eastAsia" w:ascii="仿宋_GB2312" w:hAnsi="仿宋_GB2312" w:eastAsia="仿宋_GB2312" w:cs="仿宋_GB2312"/>
          <w:sz w:val="32"/>
          <w:szCs w:val="32"/>
        </w:rPr>
        <w:t>语的定义：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(一)船舶，是指各类排水或者非排水船、艇、水上飞机、潜水器和移动式平台。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(二)海上设施，是指水上水下各种固定或者浮动建筑、装置和固定平台。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(三)沿海水域，是指中华人民共和国沿海的港口、内水和领海以及国家管辖的一切其他海域。</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除从事国际航行的渔业辅助船舶依照本条例进行检验外，其他渔业船舶的检验，由国务院渔业主管部门另行规定。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海上设施中的海上石油天然气生产设施的检验，由国务院石油主管部门会同国务院交通主管部门另行规定。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ascii="Times New Roman" w:hAnsi="Times New Roman" w:eastAsia="仿宋_GB2312" w:cs="Times New Roman"/>
          <w:sz w:val="32"/>
          <w:szCs w:val="32"/>
        </w:rPr>
        <w:t>下</w:t>
      </w:r>
      <w:bookmarkStart w:id="0" w:name="_GoBack"/>
      <w:r>
        <w:rPr>
          <w:rFonts w:hint="eastAsia" w:ascii="仿宋_GB2312" w:hAnsi="仿宋_GB2312" w:eastAsia="仿宋_GB2312" w:cs="仿宋_GB2312"/>
          <w:sz w:val="32"/>
          <w:szCs w:val="32"/>
        </w:rPr>
        <w:t>列船舶不适用本条例：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(一)军用舰艇、公安船艇和体育运动船艇；</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(二)按照船舶登记规定，不需要登记的船舶。</w:t>
      </w:r>
      <w:bookmarkEnd w:id="0"/>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　</w:t>
      </w:r>
      <w:r>
        <w:rPr>
          <w:rFonts w:ascii="Times New Roman" w:hAnsi="Times New Roman" w:eastAsia="仿宋_GB2312" w:cs="Times New Roman"/>
          <w:sz w:val="32"/>
          <w:szCs w:val="32"/>
        </w:rPr>
        <w:t>本条例由交通部负责解释。</w:t>
      </w:r>
    </w:p>
    <w:p>
      <w:pPr>
        <w:pStyle w:val="11"/>
        <w:ind w:firstLine="640" w:firstLineChars="200"/>
        <w:rPr>
          <w:rFonts w:hint="eastAsia"/>
          <w:lang w:val="en-US" w:eastAsia="zh-CN"/>
        </w:rPr>
      </w:pPr>
      <w:r>
        <w:rPr>
          <w:rFonts w:hint="eastAsia" w:ascii="方正黑体_GBK" w:hAnsi="方正黑体_GBK" w:eastAsia="方正黑体_GBK" w:cs="方正黑体_GBK"/>
          <w:sz w:val="32"/>
          <w:szCs w:val="32"/>
        </w:rPr>
        <w:t>第三十四条　</w:t>
      </w:r>
      <w:r>
        <w:rPr>
          <w:rFonts w:ascii="Times New Roman" w:hAnsi="Times New Roman" w:eastAsia="仿宋_GB2312" w:cs="Times New Roman"/>
          <w:sz w:val="32"/>
          <w:szCs w:val="32"/>
        </w:rPr>
        <w:t>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98A0A54"/>
    <w:rsid w:val="19DB6C33"/>
    <w:rsid w:val="1A3209E2"/>
    <w:rsid w:val="1A8E3AF5"/>
    <w:rsid w:val="1ABC528A"/>
    <w:rsid w:val="1AC13CB4"/>
    <w:rsid w:val="1B2039C2"/>
    <w:rsid w:val="1B256F50"/>
    <w:rsid w:val="1BAF2172"/>
    <w:rsid w:val="1C6F6A7C"/>
    <w:rsid w:val="1C9212F7"/>
    <w:rsid w:val="1D1A78F5"/>
    <w:rsid w:val="1D7E4D7C"/>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D4281"/>
    <w:rsid w:val="23341BEE"/>
    <w:rsid w:val="247B27C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093230"/>
    <w:rsid w:val="523E4510"/>
    <w:rsid w:val="523F08A8"/>
    <w:rsid w:val="523F45D1"/>
    <w:rsid w:val="524F6E89"/>
    <w:rsid w:val="52695AB4"/>
    <w:rsid w:val="529D4C7B"/>
    <w:rsid w:val="53495A7C"/>
    <w:rsid w:val="538B13EF"/>
    <w:rsid w:val="53BF5C69"/>
    <w:rsid w:val="53DA0A43"/>
    <w:rsid w:val="54031803"/>
    <w:rsid w:val="549067EE"/>
    <w:rsid w:val="54942BB0"/>
    <w:rsid w:val="54C829F5"/>
    <w:rsid w:val="550700D3"/>
    <w:rsid w:val="55B865F8"/>
    <w:rsid w:val="55C0390E"/>
    <w:rsid w:val="55D13F1F"/>
    <w:rsid w:val="55D520AC"/>
    <w:rsid w:val="560523EE"/>
    <w:rsid w:val="566E5F27"/>
    <w:rsid w:val="566F7832"/>
    <w:rsid w:val="56E0027A"/>
    <w:rsid w:val="56E91124"/>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F402B"/>
    <w:rsid w:val="5F5011B7"/>
    <w:rsid w:val="5F575403"/>
    <w:rsid w:val="5F741CFE"/>
    <w:rsid w:val="5F88093C"/>
    <w:rsid w:val="5F927ABC"/>
    <w:rsid w:val="5F943BF1"/>
    <w:rsid w:val="5FAD5C1F"/>
    <w:rsid w:val="5FDB251D"/>
    <w:rsid w:val="60492E1B"/>
    <w:rsid w:val="60697C85"/>
    <w:rsid w:val="60C97D4F"/>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FB06AD"/>
    <w:rsid w:val="7D0E2676"/>
    <w:rsid w:val="7D3577BA"/>
    <w:rsid w:val="7D417D38"/>
    <w:rsid w:val="7D5B7523"/>
    <w:rsid w:val="7DBC4E16"/>
    <w:rsid w:val="7DD668D9"/>
    <w:rsid w:val="7E0776A9"/>
    <w:rsid w:val="7E213253"/>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49</Words>
  <Characters>56</Characters>
  <Lines>69</Lines>
  <Paragraphs>19</Paragraphs>
  <TotalTime>1</TotalTime>
  <ScaleCrop>false</ScaleCrop>
  <LinksUpToDate>false</LinksUpToDate>
  <CharactersWithSpaces>57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2022-05-22T12:08:09Z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