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中华人民共和国森林法实施条例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(2000年1月29日中华人民共和国国务院令第278号发布　根据2011年1月8日《国务院关于废止和修改部分行政法规的决定》修订)</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根据《中华人民共和国森林法》(以下简称森林法)，制定本条例。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森林资源，包括森林、林木、林地以及依托森林、林木、林地生存的野生动物、植物和微生物。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森林，包括乔木林和竹林。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林木，包括树木和竹子。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林地，包括郁闭度0.2以上的乔木林地以及竹林地、灌木林地、疏林地、采伐迹地、火烧迹地、未成林造林地、苗圃地和县级以上人民政府规划的宜林地。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国家依法实行森林、林木和林地登记发证制度。依法登记的森林、林木和林地的所有权、使用权受法律保护，任何单位和个人不得侵犯。</w:t>
      </w:r>
    </w:p>
    <w:p>
      <w:pPr>
        <w:pStyle w:val="11"/>
        <w:ind w:firstLine="664"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森林、林木和林地的权属证书式样由国务院林业主管部门规</w:t>
      </w:r>
      <w:r>
        <w:rPr>
          <w:rFonts w:hint="eastAsia" w:ascii="仿宋_GB2312" w:hAnsi="仿宋_GB2312" w:eastAsia="仿宋_GB2312" w:cs="仿宋_GB2312"/>
          <w:sz w:val="32"/>
          <w:szCs w:val="32"/>
        </w:rPr>
        <w:t>定。</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依法使用的国家所有的森林、林木和林地，按照下列规定登记：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国务院确定的国家所有的重点林区(以下简称重点林区)的森林、林木和林地的单位，应当向国务院林业主管部门提出登记申请，由国务院林业主管部门登记造册，核发证书，确认森林、林木和林地使用权以及由使用者所有的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国家所有的跨行政区域的森林、林木和林地的单位和个人，应当向共同的上一级人民政府林业主管部门提出登记申请，由该人民政府登记造册，核发证书，确认森林、林木和林地使用权以及由使用者所有的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国家所有的其他森林、林木和林地的单位和个人，应当向县级以上地方人民政府林业主管部门提出登记申请，由县级以上地方人民政府登记造册，核发证书，确认森林、林木和林地使用权以及由使用者所有的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未确定使用权的国家所有的森林、林木和林地，由县级以上人民政府登记造册，负责保护管理。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集体所有的森林、林木和林地，由所有者向所在地的县级人民政府林业主管部门提出登记申请，由该县级人民政府登记造册，核发证书，确认所有权。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单位和个人所有的林木，由所有者向所在地的县级人民政府林业主管部门提出登记申请，由该县级人民政府登记造册，核发证书，确认林木所有权。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使用集体所有的森林、林木和林地的单位和个人，应当向所在地的县级人民政府林业主管部门提出登记申请，由该县级人民政府登记造册，核发证书，确认森林、林木和林地使用权。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改变森林、林木和林地所有权、使用权的，应当依法办理变更登记手续。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县级以上人民政府林业主管部门应当建立森林、林木和林地权属管理档案。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重点防护林和特种用途林，由国务院林业主管部门提出意见，报国务院批准公布；地方重点防护林和特种用途林，由省、自治区、直辖市人民政府林业主管部门提出意见，报本级人民政府批准公布；其他防护林、用材林、特种用途林以及经济林、薪炭林，由县级人民政府林业主管部门根据国家关于林种划分的规定和本级人民政府的部署组织划定，报本级人民政府批准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省、自治区、直辖市行政区域内的重点防护林和特种用途林的面积，不得少于本行政区域森林总面积的30%。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经批准公布的林种改变为其他林种的，应当报原批准公布机关批准。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依照森林法第八条第一款第(五)项规定提取的资金，必须专门用于营造坑木、造纸等用材林，不得挪作他用。审计机关和林业主管部门应当加强监督。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国务院林业主管部门向重点林区派驻的森林资源监督机构，应当加强对重点林区内森林资源保护管理的监督检查。</w:t>
      </w:r>
    </w:p>
    <w:p>
      <w:pPr>
        <w:pStyle w:val="3"/>
        <w:bidi w:val="0"/>
        <w:rPr>
          <w:szCs w:val="32"/>
        </w:rPr>
      </w:pPr>
      <w:r>
        <w:t>第二章　森林经营管理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国务院林业主管部门应当定期监测全国森林资源消长和森林生态环境变化的情况。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重点林区森林资源调查、建立档案和编制森林经营方案等项工作，由国务院林业主管部门组织实施；其他森林资源调查、建立档案和编制森林经营方案等项工作，由县级以上地方人民政府林业主管部门组织实施。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制定林业长远规划，应当遵循下列原则：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(一)保护生态环境和促进经济的可持续发展；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(二)以现有的森林资源为基础；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(三)与土地利用总体规划、水土保持规划、城市规划、村庄和集镇规划相协调。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林业长远规划应当包括下列内容：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(一)林业发展目标；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(二)林种比例；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(三)林地保护利用规划；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(四)植树造林规划。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全国林业长远规划由国务院林业主管部门会同其他有关部门编制，报国务院批准后施行。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地方各级林业长远规划由县级以上地方人民政府林业主管部门会同其他有关部门编制，报本级人民政府批准后施行。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下级林业长远规划应当根据上一级林业长远规划编制。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林业长远规划的调整、修改，应当报经原批准机关批准。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国家依法保护森林、林木和林地经营者的合法权益。任何单位和个人不得侵占经营者依法所有的林木和使用的林地。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用材林、经济林和薪炭林的经营者，依法享有经营权、收益权和其他合法权益。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防护林和特种用途林的经营者，有获得森林生态效益补偿的权利。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勘查、开采矿藏和修建道路、水利、电力、通讯等工程，需要占用或者征收、征用林地的，必须遵守下列规定：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用地单位应当向县级以上人民政府林业主管部门提出用地申请，经审核同意后，按照国家规定的标准预交森林植被恢复费，领取使用林地审核同意书。用地单位凭使用林地审核同意书依法办理建设用地审批手续。占用或者征收、征用林地未经林业主管部门审核同意的，土地行政主管部门不得受理建设用地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占用或者征收、征用防护林林地或者特种用途林林地面积10公顷以上的，用材林、经济林、薪炭林林地及其采伐迹地面积35公顷以上的，其他林地面积70公顷以上的，由国务院林业主管部门审核；占用或者征收、征用林地面积低于上述规定数量的，由省、自治区、直辖市人民政府林业主管部门审核。占用或者征收、征用重点林区的林地的，由国务院林业主管部门审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(三)用地单位需要采伐已经批准占用或者征收、征用的林地上的林木时，应当向林地所在地的县级以上地方人民政府林业主管部门或者国务院林业主管部门申请林木采伐许可证。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(四)占用或者征收、征用林地未被批准的，有关林业主管部门应当自接到不予批准通知之日起7日内将收取的森林植被恢复费如数退还。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需要临时占用林地的，应当经县级以上人民政府林业主管部门批准。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临时占用林地的期限不得超过两年，并不得在临时占用的林地上修筑永久性建筑物；占用期满后，用地单位必须恢复林业生产条件。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森林经营单位在所经营的林地范围内修筑直接为林业生产服务的工程设施，需要占用林地的，由县级以上人民政府林业主管部门批准；修筑其他工程设施，需要将林地转为非林业建设用地的，必须依法办理建设用地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前款所称直接为林业生产服务的工程设施是指：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(一)培育、生产种子、苗木的设施；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(二)贮存种子、苗木、木材的设施；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(三)集材道、运材道；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(四)林业科研、试验、示范基地；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(五)野生动植物保护、护林、森林病虫害防治、森林防火、木材检疫的设施；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(六)供水、供电、供热、供气、通讯基础设施。</w:t>
      </w:r>
    </w:p>
    <w:p>
      <w:pPr>
        <w:pStyle w:val="3"/>
        <w:bidi w:val="0"/>
        <w:rPr>
          <w:szCs w:val="32"/>
        </w:rPr>
      </w:pPr>
      <w:r>
        <w:t>第三章　森林保护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县级以上人民政府林业主管部门应当根据森林病虫害测报中心和测报点对测报对象的调查和监测情况，定期发布长期、中期、短期森林病虫害预报，并及时提出防治方案。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森林经营者应当选用良种，营造混交林，实行科学育林，提高防御森林病虫害的能力。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发生森林病虫害时，有关部门、森林经营者应当采取综合防治措施，及时进行除治。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发生严重森林病虫害时，当地人民政府应当采取紧急除治措施，防止蔓延，消除隐患。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国务院林业主管部门负责确定全国林木种苗检疫对象。省、自治区、直辖市人民政府林业主管部门根据本地区的需要，可以确定本省、自治区、直辖市的林木种苗补充检疫对象，报国务院林业主管部门备案。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禁止毁林开垦、毁林采种和违反操作技术规程采脂、挖笋、掘根、剥树皮及过度修枝的毁林行为。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25度以上的坡地应当用于植树、种草。25度以上的坡耕地应当按照当地人民政府制定的规划，逐步退耕，植树和种草。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发生森林火灾时，当地人民政府必须立即组织军民扑救；有关部门应当积极做好扑救火灾物资的供应、运输和通讯、医疗等工作。</w:t>
      </w:r>
    </w:p>
    <w:p>
      <w:pPr>
        <w:pStyle w:val="3"/>
        <w:bidi w:val="0"/>
        <w:rPr>
          <w:szCs w:val="32"/>
        </w:rPr>
      </w:pPr>
      <w:r>
        <w:t>第四章　植树造林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森林法所称森林覆盖率，是指以行政区域为单位森林面积与土地面积的百分比。森林面积，包括郁闭度0.2以上的乔木林地面积和竹林地面积、国家特别规定的灌木林地面积、农田林网以及村旁、路旁、水旁、宅旁林木的覆盖面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县级以上地方人民政府应当按照国务院确定的森林覆盖率奋斗目标，确定本行政区域森林覆盖率的奋斗目标，并组织实施。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植树造林应当遵守造林技术规程，实行科学造林，提高林木的成活率。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县级人民政府对本行政区域内当年造林的情况应当组织检查验收，除国家特别规定的干旱、半干旱地区外，成活率不足85%的，不得计入年度造林完成面积。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国家对造林绿化实行部门和单位负责制。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铁路公路两旁、江河两岸、湖泊水库周围，各有关主管单位是造林绿化的责任单位。工矿区，机关、学校用地，部队营区以及农场、牧场、渔场经营地区，各该单位是造林绿化的责任单位。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责任单位的造林绿化任务，由所在地的县级人民政府下达责任通知书，予以确认。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国家保护承包造林者依法享有的林木所有权和其他合法权益。未经发包方和承包方协商一致，不得随意变更或者解除承包造林合同。</w:t>
      </w:r>
    </w:p>
    <w:p>
      <w:pPr>
        <w:pStyle w:val="3"/>
        <w:bidi w:val="0"/>
        <w:rPr>
          <w:szCs w:val="32"/>
        </w:rPr>
      </w:pPr>
      <w:r>
        <w:t>第五章　森林采伐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所有的森林和林木以国有林业企业事业单位、农场、厂矿为单位，集体所有的森林和林木、个人所有的林木以县为单位，制定年森林采伐限额，由省、自治区、直辖市人民政府林业主管部门汇总、平衡，经本级人民政府审核后，报国务院批准；其中，重点林区的年森林采伐限额，由国务院林业主管部门审核后，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国务院批准的年森林采伐限额，每5年核定一次。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采伐森林、林木作为商品销售的，必须纳入国家年度木材生产计划；但是，农村居民采伐自留山上个人所有的薪炭林和自留地、房前屋后个人所有的零星林木除外。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申请林木采伐许可证，除应当提交申请采伐林木的所有权证书或者使用权证书外，还应当按照下列规定提交其他有关证明文件：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(一)国有林业企业事业单位还应当提交采伐区调查设计文件和上年度采伐更新验收证明；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(二)其他单位还应当提交包括采伐林木的目的、地点、林种、林况、面积、蓄积量、方式和更新措施等内容的文件；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(三)个人还应当提交包括采伐林木的地点、面积、树种、株数、蓄积量、更新时间等内容的文件。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因扑救森林火灾、防洪抢险等紧急情况需要采伐林木的，组织抢险的单位或者部门应当自紧急情况结束之日起30日内，将采伐林木的情况报告当地县级以上人民政府林业主管部门。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有下列情形之一的，不得核发林木采伐许可证：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(一)防护林和特种用途林进行非抚育或者非更新性质的采伐的，或者采伐封山育林期、封山育林区内的林木的；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(二)上年度采伐后未完成更新造林任务的；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(三)上年度发生重大滥伐案件、森林火灾或者大面积严重森林病虫害，未采取预防和改进措施的。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林木采伐许可证的式样由国务院林业主管部门规定，由省、自治区、直辖市人民政府林业主管部门印制。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除森林法已有明确规定的外，林木采伐许可证按照下列规定权限核发：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(一)县属国有林场，由所在地的县级人民政府林业主管部门核发；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(二)省、自治区、直辖市和设区的市、自治州所属的国有林业企业事业单位、其他国有企业事业单位，由所在地的省、自治区、直辖市人民政府林业主管部门核发；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(三)重点林区的国有林业企业事业单位，由国务院林业主管部门核发。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利用外资营造的用材林达到一定规模需要采伐的，应当在国务院批准的年森林采伐限额内，由省、自治区、直辖市人民政府林业主管部门批准，实行采伐限额单列。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在林区经营(含加工)木材，必须经县级以上人民政府林业主管部门批准。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木材收购单位和个人不得收购没有林木采伐许可证或者其他合法来源证明的木材。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前款所称木材，是指原木、锯材、竹材、木片和省、自治区、直辖市规定的其他木材。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从林区运出非国家统一调拨的木材，必须持有县级以上人民政府林业主管部门核发的木材运输证。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重点林区的木材运输证，由国务院林业主管部门核发；其他木材运输证，由县级以上地方人民政府林业主管部门核发。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木材运输证自木材起运点到终点全程有效，必须随货同行。没有木材运输证的，承运单位和个人不得承运。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木材运输证的式样由国务院林业主管部门规定。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申请木材运输证，应当提交下列证明文件：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(一)林木采伐许可证或者其他合法来源证明；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(二)检疫证明；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(三)省、自治区、直辖市人民政府林业主管部门规定的其他文件。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符合前款条件的，受理木材运输证申请的县级以上人民政府林业主管部门应当自接到申请之日起3日内发给木材运输证。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依法发放的木材运输证所准运的木材运输总量，不得超过当地年度木材生产计划规定可以运出销售的木材总量。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经省、自治区、直辖市人民政府批准在林区设立的木材检查站，负责检查木材运输；无证运输木材的，木材检查站应当予以制止，可以暂扣无证运输的木材，并立即报请县级以上人民政府林业主管部门依法处理。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盗伐森林或者其他林木，以立木材积计算不足0.5立方米或者幼树不足20株的，由县级以上人民政府林业主管部门责令补种盗伐株数10倍的树木，没收盗伐的林木或者变卖所得，并处盗伐林木价值3倍至5倍的罚款。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盗伐森林或者其他林木，以立木材积计算0.5立方米以上或者幼树20株以上的，由县级以上人民政府林业主管部门责令补种盗伐株数10倍的树木，没收盗伐的林木或者变卖所得，并处盗伐林木价值5倍至10倍的罚款。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滥伐森林或者其他林木，以立木材积计算不足2立方米或者幼树不足50株的，由县级以上人民政府林业主管部门责令补种滥伐株数5倍的树木，并处滥伐林木价值2倍至3倍的罚款。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滥伐森林或者其他林木，以立木材积计算2立方米以上或者幼树50株以上的，由县级以上人民政府林业主管部门责令补种滥伐株数5倍的树木，并处滥伐林木价值3倍至5倍的罚款。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超过木材生产计划采伐森林或者其他林木的，依照前两款规定处罚。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违反本条例规定，未经批准，擅自在林区经营(含加工)木材的，由县级以上人民政府林业主管部门没收非法经营的木材和违法所得，并处违法所得2倍以下的罚款。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毁林采种或者违反操作技术规程采脂、挖笋、掘根、剥树皮及过度修枝，致使森林、林木受到毁坏的，依法赔偿损失，由县级以上人民政府林业主管部门责令停止违法行为，补种毁坏株数1倍至3倍的树木，可以处毁坏林木价值1倍至5倍的罚款；拒不补种树木或者补种不符合国家有关规定的，由县级以上人民政府林业主管部门组织代为补种，所需费用由违法者支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10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有下列情形之一的，由县级以上人民政府林业主管部门责令限期完成造林任务；逾期未完成的，可以处应完成而未完成造林任务所需费用2倍以下的罚款；对直接负责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(一)连续两年未完成更新造林任务的；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(二)当年更新造林面积未达到应更新造林面积50%的；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(三)除国家特别规定的干旱、半干旱地区外，更新造林当年成活率未达到85%的；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(四)植树造林责任单位未按照所在地县级人民政府的要求按时完成造林任务的。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未经县级以上人民政府林业主管部门审核同意，擅自改变林地用途的，由县级以上人民政府林业主管部门责令限期恢复原状，并处非法改变用途林地每平方米10元至30元的罚款。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临时占用林地，逾期不归还的，依照前款规定处罚。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无木材运输证运输木材的，由县级以上人民政府林业主管部门没收非法运输的木材，对货主可以并处非法运输木材价款30%以下的罚款。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运输的木材数量超出木材运输证所准运的运输数量的，由县级以上人民政府林业主管部门没收超出部分的木材；运输的木材树种、材种、规格与木材运输证规定不符又无正当理由的，没收其不相符部分的木材。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使用伪造、涂改的木材运输证运输木材的，由县级以上人民政府林业主管部门没收非法运输的木材，并处没收木材价款10%至50%的罚款。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承运无木材运输证的木材的，由县级以上人民政府林业主管部门没收运费，并处运费1倍至3倍的罚款。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擅自移动或者毁坏林业服务标志的，由县级以上人民政府林业主管部门责令限期恢复原状；逾期不恢复原状的，由县级以上人民政府林业主管部门代为恢复，所需费用由违法者支付。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违反本条例规定，未经批准，擅自将防护林和特种用途林改变为其他林种的，由县级以上人民政府林业主管部门收回经营者所获取的森林生态效益补偿，并处所获取森林生态效益补偿3倍以下的罚款。</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本条例中县级以上地方人民政府林业主管部门职责权限的划分，由国务院林业主管部门具体规定。</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本条例自发布之日起施行。1986年4月28日国务院批准、1986年5月10日林业部发布的《中华人民共和国森林法实施细则》同时废止。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78</Characters>
  <Lines>69</Lines>
  <Paragraphs>19</Paragraphs>
  <TotalTime>1</TotalTime>
  <ScaleCrop>false</ScaleCrop>
  <LinksUpToDate>false</LinksUpToDate>
  <CharactersWithSpaces>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2022-05-28T14:09:19Z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