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791D08" w14:textId="77777777" w:rsidR="00A3062E" w:rsidRDefault="00A3062E">
      <w:pPr>
        <w:pStyle w:val="a5"/>
        <w:jc w:val="center"/>
        <w:rPr>
          <w:rFonts w:asciiTheme="majorEastAsia" w:eastAsiaTheme="majorEastAsia" w:hAnsiTheme="majorEastAsia" w:cstheme="majorEastAsia"/>
          <w:sz w:val="44"/>
          <w:szCs w:val="44"/>
        </w:rPr>
      </w:pPr>
    </w:p>
    <w:p w14:paraId="5E5B9944" w14:textId="77777777" w:rsidR="00A3062E" w:rsidRDefault="000664AC">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兽药管理条例</w:t>
      </w:r>
    </w:p>
    <w:p w14:paraId="7B13ABFA" w14:textId="77777777" w:rsidR="00A3062E" w:rsidRDefault="00A3062E">
      <w:pPr>
        <w:pStyle w:val="a5"/>
        <w:ind w:firstLineChars="200" w:firstLine="616"/>
        <w:rPr>
          <w:rFonts w:ascii="楷体_GB2312" w:eastAsia="楷体_GB2312" w:hAnsi="楷体_GB2312" w:cs="楷体_GB2312"/>
          <w:spacing w:val="-6"/>
          <w:sz w:val="32"/>
          <w:szCs w:val="32"/>
        </w:rPr>
      </w:pPr>
    </w:p>
    <w:p w14:paraId="3CB993B3" w14:textId="77777777" w:rsidR="00A3062E" w:rsidRDefault="000664AC">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9</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404</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日《国务院关于修改部分行政法规的决定》第一次修订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日《国务院关于修改部分行政法规的决定》第二次修订</w:t>
      </w:r>
      <w:r>
        <w:rPr>
          <w:rFonts w:ascii="楷体_GB2312" w:eastAsia="楷体_GB2312" w:hAnsi="楷体_GB2312" w:cs="楷体_GB2312" w:hint="eastAsia"/>
          <w:sz w:val="32"/>
          <w:szCs w:val="32"/>
        </w:rPr>
        <w:t>)</w:t>
      </w:r>
    </w:p>
    <w:p w14:paraId="366419DD" w14:textId="77777777" w:rsidR="00A3062E" w:rsidRDefault="000664AC">
      <w:pPr>
        <w:pStyle w:val="2"/>
      </w:pPr>
      <w:r>
        <w:rPr>
          <w:rFonts w:hAnsi="宋体" w:cs="宋体"/>
        </w:rPr>
        <w:t>第一章</w:t>
      </w:r>
      <w:r>
        <w:rPr>
          <w:rFonts w:hAnsi="宋体" w:cs="宋体" w:hint="eastAsia"/>
        </w:rPr>
        <w:t xml:space="preserve">　总　　则</w:t>
      </w:r>
    </w:p>
    <w:p w14:paraId="3940F2F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为了加强兽药管理，保证兽药质量，防治动物疾病，促进养殖业的发展，维护人体健康，制定本条例。</w:t>
      </w:r>
    </w:p>
    <w:p w14:paraId="0BB6236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在中华人民共和国境内从事兽药的研制、生产、经营、进出口、使用和监督管理，应当遵守本条例。</w:t>
      </w:r>
    </w:p>
    <w:p w14:paraId="657A1F28"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国务院兽医行政管理部门负责全国的兽药监督管理工作。</w:t>
      </w:r>
    </w:p>
    <w:p w14:paraId="190A2676"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县级以上地方人民政府兽医行政管理部门负责本行政区域内的兽药监督管理工作。</w:t>
      </w:r>
    </w:p>
    <w:p w14:paraId="35724A0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国家实行兽用处方药和非处方药分类管理制度。兽用处方药和非处方药分类管理的办法和具体实施步骤，由国务院兽医行政管理部门规定。</w:t>
      </w:r>
    </w:p>
    <w:p w14:paraId="7C8F6547"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第五条　</w:t>
      </w:r>
      <w:r>
        <w:rPr>
          <w:rFonts w:ascii="仿宋_GB2312" w:eastAsia="仿宋_GB2312" w:hAnsi="仿宋_GB2312" w:cs="仿宋_GB2312" w:hint="eastAsia"/>
          <w:sz w:val="32"/>
          <w:szCs w:val="32"/>
        </w:rPr>
        <w:t>国家实行兽药储备制度。</w:t>
      </w:r>
    </w:p>
    <w:p w14:paraId="242D5A7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发生重大动物疫情、灾情或者其他突发事件时，国务院兽医行政管理部门可以紧急调用国家储备的兽药；必要时，也可以调用国家储备以外的兽药。</w:t>
      </w:r>
    </w:p>
    <w:p w14:paraId="7AF462DD" w14:textId="77777777" w:rsidR="00A3062E" w:rsidRDefault="000664AC">
      <w:pPr>
        <w:pStyle w:val="2"/>
      </w:pPr>
      <w:r>
        <w:t>第二章　新兽药研制</w:t>
      </w:r>
    </w:p>
    <w:p w14:paraId="0C81BE1C"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国家鼓励研制新兽药，依法保护研制者的合法权益。</w:t>
      </w:r>
    </w:p>
    <w:p w14:paraId="6866FB88"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研制新兽药，应当具有与研制相适应的场所、仪器设备、专业技术人员、安全管理规范和措施。</w:t>
      </w:r>
    </w:p>
    <w:p w14:paraId="51CC758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研制新兽药，应当进行安全性评价。从事兽药安全性评价的单位应当遵守国务院兽医行政管理部门制定的兽药非临床研究质量管理规范和兽药临床试验质量管理规范。</w:t>
      </w:r>
    </w:p>
    <w:p w14:paraId="2BC6D10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省级以上人民政府兽医行政管理部门应当对兽药安全性评价单位是否符合兽药非临床研究质量管理规范和兽药临床试验质量管理规范的要求进行监督检查，并公布监督检查结果。</w:t>
      </w:r>
    </w:p>
    <w:p w14:paraId="054DF0D5"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研制新兽药，应当在临床试验前向省、自治区、直辖市人民政府兽医行政管理部门提出申请，并附具该新兽药实验室阶段安全性评价报告及其他临床前研究资料；省、自治区、直辖市人民政府兽医行政管理部门应当自收到申请</w:t>
      </w:r>
      <w:r>
        <w:rPr>
          <w:rFonts w:ascii="仿宋_GB2312" w:eastAsia="仿宋_GB2312" w:hAnsi="仿宋_GB2312" w:cs="仿宋_GB2312" w:hint="eastAsia"/>
          <w:sz w:val="32"/>
          <w:szCs w:val="32"/>
        </w:rPr>
        <w:t>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个工</w:t>
      </w:r>
      <w:r>
        <w:rPr>
          <w:rFonts w:ascii="仿宋_GB2312" w:eastAsia="仿宋_GB2312" w:hAnsi="仿宋_GB2312" w:cs="仿宋_GB2312" w:hint="eastAsia"/>
          <w:sz w:val="32"/>
          <w:szCs w:val="32"/>
        </w:rPr>
        <w:lastRenderedPageBreak/>
        <w:t>作日内将审查结果书面通知申请人。</w:t>
      </w:r>
    </w:p>
    <w:p w14:paraId="1A1CD57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研制的新兽药属于生物制品的，应当在临床试验前向国务院兽医行政管理部门提出申请，国务院兽医行政管理部门应当自收到申请之日起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个工作日内将审查结果书面通知申请人。</w:t>
      </w:r>
    </w:p>
    <w:p w14:paraId="5F356DD9"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研制新兽药需要使用一类病原微生物的，还应当具备国务院兽医行政管理部门规定的条件，并在实验室阶段前报国务院兽医行政管理部门批准。</w:t>
      </w:r>
    </w:p>
    <w:p w14:paraId="1FC40C34"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临床试验完成后，新兽药研制者向国务院兽医行政管理部门提出新兽药注册申请时，应当提交该新兽药的样品和下列资料：</w:t>
      </w:r>
    </w:p>
    <w:p w14:paraId="3F14EFB9"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名称、主要成分、理化性质；</w:t>
      </w:r>
    </w:p>
    <w:p w14:paraId="213D54F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研制方法、生产工</w:t>
      </w:r>
      <w:r>
        <w:rPr>
          <w:rFonts w:ascii="仿宋_GB2312" w:eastAsia="仿宋_GB2312" w:hAnsi="仿宋_GB2312" w:cs="仿宋_GB2312" w:hint="eastAsia"/>
          <w:sz w:val="32"/>
          <w:szCs w:val="32"/>
        </w:rPr>
        <w:t>艺、质量标准和检测方法；</w:t>
      </w:r>
    </w:p>
    <w:p w14:paraId="48F1498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药理和毒理试验结果、临床试验报告和稳定性试验报告；</w:t>
      </w:r>
    </w:p>
    <w:p w14:paraId="6B9E3939"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环境影响报告和污染防治措施。</w:t>
      </w:r>
    </w:p>
    <w:p w14:paraId="30062B9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研制的新兽药属于生物制品的，还应当提供菌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毒、虫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种、细胞等有关材料和资料。菌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毒、虫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种、细胞由国务院兽医行政管理部门指定的机构保藏。</w:t>
      </w:r>
    </w:p>
    <w:p w14:paraId="77C3A25C"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研制用于食用动物的新兽药，还应当按照国务院兽医行政管理部门的规定进行兽药残留试验并提供休药期、最高残留限量标</w:t>
      </w:r>
      <w:r>
        <w:rPr>
          <w:rFonts w:ascii="仿宋_GB2312" w:eastAsia="仿宋_GB2312" w:hAnsi="仿宋_GB2312" w:cs="仿宋_GB2312" w:hint="eastAsia"/>
          <w:sz w:val="32"/>
          <w:szCs w:val="32"/>
        </w:rPr>
        <w:lastRenderedPageBreak/>
        <w:t>准、残留检测方法及其制定依据等资料。</w:t>
      </w:r>
    </w:p>
    <w:p w14:paraId="2738A77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国务院兽医行政管理部门应当自收到申请之日起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个工作日内，将决定受理的新兽药资料送其设立的兽药评审机构进行评</w:t>
      </w:r>
      <w:r>
        <w:rPr>
          <w:rFonts w:ascii="仿宋_GB2312" w:eastAsia="仿宋_GB2312" w:hAnsi="仿宋_GB2312" w:cs="仿宋_GB2312" w:hint="eastAsia"/>
          <w:sz w:val="32"/>
          <w:szCs w:val="32"/>
        </w:rPr>
        <w:t>审，将新兽药样品送其指定的检验机构复核检验，并自收到评审和复核检验结论之日起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个工作日内完成审查。审查合格的，发给新兽药注册证书，并发布该兽药的质量标准；不合格的，应当书面通知申请人。</w:t>
      </w:r>
    </w:p>
    <w:p w14:paraId="437C9C5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国家对依法获得注册的、含有新化合物的兽药的申请人提交的其自己所取得且未披露的试验数据和其他数据实施保护。</w:t>
      </w:r>
    </w:p>
    <w:p w14:paraId="1E86FDA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自注册之日起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年内，对其他申请人未经已获得注册兽药的申请人同意，使用前款规定的数据申请兽药注册的，兽药注册机关不予注册；但是，其他申请人提交其自己所取得的数据的除外。</w:t>
      </w:r>
    </w:p>
    <w:p w14:paraId="3BBE3BD9"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除下列情况外，兽药注册机关不得披露本条第一</w:t>
      </w:r>
      <w:r>
        <w:rPr>
          <w:rFonts w:ascii="仿宋_GB2312" w:eastAsia="仿宋_GB2312" w:hAnsi="仿宋_GB2312" w:cs="仿宋_GB2312" w:hint="eastAsia"/>
          <w:sz w:val="32"/>
          <w:szCs w:val="32"/>
        </w:rPr>
        <w:t>款规定的数据：</w:t>
      </w:r>
    </w:p>
    <w:p w14:paraId="0C0ACC8D"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公共利益需要；</w:t>
      </w:r>
    </w:p>
    <w:p w14:paraId="1555F319"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已采取措施确保该类信息不会被不正当地进行商业使用。</w:t>
      </w:r>
    </w:p>
    <w:p w14:paraId="1D5BD090" w14:textId="77777777" w:rsidR="00A3062E" w:rsidRDefault="000664AC">
      <w:pPr>
        <w:pStyle w:val="2"/>
      </w:pPr>
      <w:r>
        <w:lastRenderedPageBreak/>
        <w:t>第三章　兽药生产</w:t>
      </w:r>
    </w:p>
    <w:p w14:paraId="665CECE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从事兽药生产的企业，应当符合国家兽药行业发展规划和产业政策，并具备下列条件：</w:t>
      </w:r>
    </w:p>
    <w:p w14:paraId="15F9CD96"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与所生产的兽药相适应的兽医学、药学或者相关专业的技术人员；</w:t>
      </w:r>
    </w:p>
    <w:p w14:paraId="2B50C1A5"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与所生产的兽药相适应的厂房、设施；</w:t>
      </w:r>
    </w:p>
    <w:p w14:paraId="54219BB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与所生产的兽药相适应的兽药质量管理和质量检验的机构、人员、仪器设备；</w:t>
      </w:r>
    </w:p>
    <w:p w14:paraId="285FFEAC"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符合安全、卫生要求的生产环境；</w:t>
      </w:r>
    </w:p>
    <w:p w14:paraId="05B9C6A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兽药生产质量管理规范规定的其他生产条件。</w:t>
      </w:r>
    </w:p>
    <w:p w14:paraId="4305E68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符合前款规定条件的，申请人方可向省、自治</w:t>
      </w:r>
      <w:r>
        <w:rPr>
          <w:rFonts w:ascii="仿宋_GB2312" w:eastAsia="仿宋_GB2312" w:hAnsi="仿宋_GB2312" w:cs="仿宋_GB2312" w:hint="eastAsia"/>
          <w:sz w:val="32"/>
          <w:szCs w:val="32"/>
        </w:rPr>
        <w:t>区、直辖市人民政府兽医行政管理部门提出申请，并附具符合前款规定条件的证明材料；省、自治区、直辖市人民政府兽医行政管理部门应当自收到申请之日起</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个工作日内完成审查。经审查合格的，发给兽药生产许可证；不合格的，应当书面通知申请人。</w:t>
      </w:r>
    </w:p>
    <w:p w14:paraId="5469B34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兽药生产许可证应当载明生产范围、生产地点、有效期和法定代表人姓名、住址等事项。</w:t>
      </w:r>
    </w:p>
    <w:p w14:paraId="76100D7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兽药生产许可证有效期为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年。有效期届满，需要继续生产兽药的，应当在许可证有效期届满前</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个月到发证机关申请换发</w:t>
      </w:r>
      <w:r>
        <w:rPr>
          <w:rFonts w:ascii="仿宋_GB2312" w:eastAsia="仿宋_GB2312" w:hAnsi="仿宋_GB2312" w:cs="仿宋_GB2312" w:hint="eastAsia"/>
          <w:sz w:val="32"/>
          <w:szCs w:val="32"/>
        </w:rPr>
        <w:lastRenderedPageBreak/>
        <w:t>兽药生产许可证。</w:t>
      </w:r>
    </w:p>
    <w:p w14:paraId="60E0E05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兽药生产企业变更生产范围、生产地点的，应当依照本条例第十一条的规定申请换发兽药生产许可证；变更企业名称、法定代表人的，应当在办理工商变更登记手续后</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个工作日内，到发证机关申请换发兽药生产许可证。</w:t>
      </w:r>
    </w:p>
    <w:p w14:paraId="2E0C966C"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兽药生产企业应当按照国务院兽医行政管理部门制定的兽药生产质量管理规范组织生产。</w:t>
      </w:r>
    </w:p>
    <w:p w14:paraId="33F3750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省级以上人民政府兽医行政管理部门，应当对兽药生产企业是否符合兽药生产质量管理规范的要求进行监督检查，并公布检查结果。</w:t>
      </w:r>
    </w:p>
    <w:p w14:paraId="1DDCF4BE"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兽药生产企业生产兽药，应当取得国务院兽医行政管理部门核发的产品批准文号，产品批准文号的有效期为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年。兽药产品批准文号的核发办法由国务院兽医行政管理部门制定。</w:t>
      </w:r>
    </w:p>
    <w:p w14:paraId="40A5F224"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兽药生产企业应当按照兽药国家标准和国务院兽医行政管理部门批准的生产工艺进行生产。兽药生产企业改变影响兽药质量的生产工艺的，应当报原批准部门审核批准。</w:t>
      </w:r>
    </w:p>
    <w:p w14:paraId="3947361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兽药生产企业应当建立生产记录，生产记录应当完整、准确。</w:t>
      </w:r>
    </w:p>
    <w:p w14:paraId="7BF37A47"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生产兽药所需的原料、辅料，应当符合国家标准或者所生产兽药的质量要求。</w:t>
      </w:r>
    </w:p>
    <w:p w14:paraId="46A6F92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直接接触兽药的包装材料和容器应当符合药用要求。</w:t>
      </w:r>
    </w:p>
    <w:p w14:paraId="0EB0C3F5"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兽药出厂前应当经过质量检验，不符合质量标准的不得出厂。</w:t>
      </w:r>
    </w:p>
    <w:p w14:paraId="2E5A345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兽药出厂应当附有产品质量合格证。</w:t>
      </w:r>
    </w:p>
    <w:p w14:paraId="5597D3FD"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禁止生产假、劣兽药。</w:t>
      </w:r>
    </w:p>
    <w:p w14:paraId="3CAC6295"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兽药生产企业生产的每批兽用生物制品，在出厂前应当由国务院兽医行政管理部门指定的检验机构审查核对，并在必要时进行抽查检验；未经审查核对或者抽查检验不合格的，不得销售。</w:t>
      </w:r>
    </w:p>
    <w:p w14:paraId="3C4EC785"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强制免疫所需兽用生物制品，由国务院兽医行政管理部门指定的企业生产。</w:t>
      </w:r>
    </w:p>
    <w:p w14:paraId="3549078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兽药包装应当按照规</w:t>
      </w:r>
      <w:r>
        <w:rPr>
          <w:rFonts w:ascii="仿宋_GB2312" w:eastAsia="仿宋_GB2312" w:hAnsi="仿宋_GB2312" w:cs="仿宋_GB2312" w:hint="eastAsia"/>
          <w:sz w:val="32"/>
          <w:szCs w:val="32"/>
        </w:rPr>
        <w:t>定印有或者贴有标签，附具说明书，并在显著位置注明“兽用”字样。</w:t>
      </w:r>
    </w:p>
    <w:p w14:paraId="4DB32B40"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兽药的标签和说明书经国务院兽医行政管理部门批准并公布后，方可使用。</w:t>
      </w:r>
    </w:p>
    <w:p w14:paraId="6D8F023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兽药的标签或者说明书，应当以中文注明兽药的通用名称、成分及其含量、规格、生产企业、产品批准文号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进口兽药注册证号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、产品批号、生产日期、有效期、适应症或者功能主治、用法、用量、休药期、禁忌、不良反应、注意事项、运输贮存保管条件及其他应当说明的内容。有商品名称的，还应当注明商品</w:t>
      </w:r>
      <w:r>
        <w:rPr>
          <w:rFonts w:ascii="仿宋_GB2312" w:eastAsia="仿宋_GB2312" w:hAnsi="仿宋_GB2312" w:cs="仿宋_GB2312" w:hint="eastAsia"/>
          <w:sz w:val="32"/>
          <w:szCs w:val="32"/>
        </w:rPr>
        <w:lastRenderedPageBreak/>
        <w:t>名称。</w:t>
      </w:r>
    </w:p>
    <w:p w14:paraId="22554BF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除前款规定的内容外，兽用处方药的标签或者说明书还应当印有国务院兽医行政管理部门规定的警示内容，其</w:t>
      </w:r>
      <w:r>
        <w:rPr>
          <w:rFonts w:ascii="仿宋_GB2312" w:eastAsia="仿宋_GB2312" w:hAnsi="仿宋_GB2312" w:cs="仿宋_GB2312" w:hint="eastAsia"/>
          <w:sz w:val="32"/>
          <w:szCs w:val="32"/>
        </w:rPr>
        <w:t>中兽用麻醉药品、精神药品、毒性药品和放射性药品还应当印有国务院兽医行政管理部门规定的特殊标志；兽用非处方药的标签或者说明书还应当印有国务院兽医行政管理部门规定的非处方药标志。</w:t>
      </w:r>
    </w:p>
    <w:p w14:paraId="3D4FA43C"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国务院兽医行政管理部门，根据保证动物产品质量安全和人体健康的需要，可以对新兽药设立不超过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年的监测期；在监测期内，不得批准其他企业生产或者进口该新兽药。生产企业应当在监测期内收集该新兽药的疗效、不良反应等资料，并及时报送国务院兽医行政管理部门。</w:t>
      </w:r>
    </w:p>
    <w:p w14:paraId="335C6E69" w14:textId="77777777" w:rsidR="00A3062E" w:rsidRDefault="000664AC">
      <w:pPr>
        <w:pStyle w:val="2"/>
      </w:pPr>
      <w:r>
        <w:t>第四章　兽药经营</w:t>
      </w:r>
    </w:p>
    <w:p w14:paraId="7C04791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经营兽药的企业，应当具备下列条件：</w:t>
      </w:r>
    </w:p>
    <w:p w14:paraId="52A6B4C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与所经</w:t>
      </w:r>
      <w:r>
        <w:rPr>
          <w:rFonts w:ascii="仿宋_GB2312" w:eastAsia="仿宋_GB2312" w:hAnsi="仿宋_GB2312" w:cs="仿宋_GB2312" w:hint="eastAsia"/>
          <w:sz w:val="32"/>
          <w:szCs w:val="32"/>
        </w:rPr>
        <w:t>营的兽药相适应的兽药技术人员；</w:t>
      </w:r>
    </w:p>
    <w:p w14:paraId="6073456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与所经营的兽药相适应的营业场所、设备、仓库设施；</w:t>
      </w:r>
    </w:p>
    <w:p w14:paraId="413BA42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与所经营的兽药相适应的质量管理机构或者人员；</w:t>
      </w:r>
    </w:p>
    <w:p w14:paraId="2815CE3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兽药经营质量管理规范规定的其他经营条件。</w:t>
      </w:r>
    </w:p>
    <w:p w14:paraId="6795614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符合前款规定条件的，申请人方可向市、县人民政府兽医行政管理部门提出申请，并附具符合前款规定条件的证明材料；经</w:t>
      </w:r>
      <w:r>
        <w:rPr>
          <w:rFonts w:ascii="仿宋_GB2312" w:eastAsia="仿宋_GB2312" w:hAnsi="仿宋_GB2312" w:cs="仿宋_GB2312" w:hint="eastAsia"/>
          <w:sz w:val="32"/>
          <w:szCs w:val="32"/>
        </w:rPr>
        <w:lastRenderedPageBreak/>
        <w:t>营兽用生物制品的，应当向省、自治区、直辖市人民政府兽医行政管理部门提出申请，并附具符合前款规定条件的证明材料。</w:t>
      </w:r>
    </w:p>
    <w:p w14:paraId="68C1FBA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县级以上地方人民政府兽医行政管理部门，应当自收到申请之日起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个工作日内完成审查。审查合格的，发给兽药经</w:t>
      </w:r>
      <w:r>
        <w:rPr>
          <w:rFonts w:ascii="仿宋_GB2312" w:eastAsia="仿宋_GB2312" w:hAnsi="仿宋_GB2312" w:cs="仿宋_GB2312" w:hint="eastAsia"/>
          <w:sz w:val="32"/>
          <w:szCs w:val="32"/>
        </w:rPr>
        <w:t>营许可证；不合格的，应当书面通知申请人。</w:t>
      </w:r>
    </w:p>
    <w:p w14:paraId="74E0BA44"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兽药经营许可证应当载明经营范围、经营地点、有效期和法定代表人姓名、住址等事项。</w:t>
      </w:r>
    </w:p>
    <w:p w14:paraId="6C56B92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兽药经营许可证有效期为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年。有效期届满，需要继续经营兽药的，应当在许可证有效期届满前</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个月到发证机关申请换发兽药经营许可证。</w:t>
      </w:r>
    </w:p>
    <w:p w14:paraId="560A60D7"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兽药经营企业变更经营范围、经营地点的，应当依照本条例第二十二条的规定申请换发兽药经营许可证；变更企业名称、法定代表人的，应当在办理工商变更登记手续后</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个工作日内，到发证机关申请换发兽药经营许可证。</w:t>
      </w:r>
    </w:p>
    <w:p w14:paraId="6731F730"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兽药经营企业，应当遵守国务院兽医行政管理部门制定的兽药经营质量管理规范。</w:t>
      </w:r>
    </w:p>
    <w:p w14:paraId="02E4D98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县级以上地方人民政府兽医行政管理部门，应当对兽药经营企业是否符合兽药经营质量管理规范的要求进行监督检查，并公布检查结果。</w:t>
      </w:r>
    </w:p>
    <w:p w14:paraId="207A223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兽药经营企业购进兽药，应当将兽药产品与产</w:t>
      </w:r>
      <w:r>
        <w:rPr>
          <w:rFonts w:ascii="仿宋_GB2312" w:eastAsia="仿宋_GB2312" w:hAnsi="仿宋_GB2312" w:cs="仿宋_GB2312" w:hint="eastAsia"/>
          <w:sz w:val="32"/>
          <w:szCs w:val="32"/>
        </w:rPr>
        <w:lastRenderedPageBreak/>
        <w:t>品标签或者说明书、产品质量合格证核对无误。</w:t>
      </w:r>
    </w:p>
    <w:p w14:paraId="087FF387"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兽药经营企业，应当向购买者说明兽药的功能主治、用法、用量和注意事项。销售兽用处方药的，应当遵守兽用处方药管理办法。</w:t>
      </w:r>
    </w:p>
    <w:p w14:paraId="2FAE2E1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兽药经营企业销售兽用中药材的，应当注明产地。</w:t>
      </w:r>
    </w:p>
    <w:p w14:paraId="482B6DC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禁止兽药经营企业经营人用药品和假、劣兽药。</w:t>
      </w:r>
    </w:p>
    <w:p w14:paraId="451FD020"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兽药经营企业购销兽药，应当建立购销记录。购销记录应当载明兽药的商品名称、通用名称、剂型、规格、批号、有效期、生产厂商、购销单位、购销数量、购销日期和国务院兽医行政管理部门规定的其他事项。</w:t>
      </w:r>
    </w:p>
    <w:p w14:paraId="70802B1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兽药经营企业，应当建立兽药保管制度，采取必要的冷藏、防冻、防潮、防虫、防鼠等措施，保持所经营兽药的质量。</w:t>
      </w:r>
    </w:p>
    <w:p w14:paraId="000339C1"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兽药入库、出库，应当执行检查验收制度，并有准确记录。</w:t>
      </w:r>
    </w:p>
    <w:p w14:paraId="16CB4D6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强制免疫所需兽用生物制品的经营，应当符合国务院兽医行政管理部门的规定。</w:t>
      </w:r>
    </w:p>
    <w:p w14:paraId="106502F2"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兽药广告的内容应当与兽药说明书内容相一致，在全国重点媒体发</w:t>
      </w:r>
      <w:r>
        <w:rPr>
          <w:rFonts w:ascii="仿宋_GB2312" w:eastAsia="仿宋_GB2312" w:hAnsi="仿宋_GB2312" w:cs="仿宋_GB2312" w:hint="eastAsia"/>
          <w:sz w:val="32"/>
          <w:szCs w:val="32"/>
        </w:rPr>
        <w:t>布兽药广告的，应当经国务院兽医行政管理部门审查批准，取得兽药广告审查批准文号。在地方媒体发布兽药广告的，应当经省、自治区、直辖市人民政府兽医行政管理</w:t>
      </w:r>
      <w:r>
        <w:rPr>
          <w:rFonts w:ascii="仿宋_GB2312" w:eastAsia="仿宋_GB2312" w:hAnsi="仿宋_GB2312" w:cs="仿宋_GB2312" w:hint="eastAsia"/>
          <w:sz w:val="32"/>
          <w:szCs w:val="32"/>
        </w:rPr>
        <w:lastRenderedPageBreak/>
        <w:t>部门审查批准，取得兽药广告审查批准文号；未经批准的，不得发布。</w:t>
      </w:r>
    </w:p>
    <w:p w14:paraId="0E2ECAC2" w14:textId="77777777" w:rsidR="00A3062E" w:rsidRDefault="000664AC">
      <w:pPr>
        <w:pStyle w:val="2"/>
      </w:pPr>
      <w:r>
        <w:t>第五章　兽药进出口</w:t>
      </w:r>
    </w:p>
    <w:p w14:paraId="34251F3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首次向中国出口的兽药，由出口方驻中国境内的办事机构或者其委托的中国境内代理机构向国务院兽医行政管理部门申请注册，并提交下列资料和物品：</w:t>
      </w:r>
    </w:p>
    <w:p w14:paraId="0F2BAC62" w14:textId="08D0FF59"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生产企业所在国家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地区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兽药管理部门批准生产、销售的证明文件。</w:t>
      </w:r>
    </w:p>
    <w:p w14:paraId="1980DF31" w14:textId="55E6B73C"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生产企业所在国家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地区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兽药管理部门颁发的符合兽药生产质</w:t>
      </w:r>
      <w:r>
        <w:rPr>
          <w:rFonts w:ascii="仿宋_GB2312" w:eastAsia="仿宋_GB2312" w:hAnsi="仿宋_GB2312" w:cs="仿宋_GB2312" w:hint="eastAsia"/>
          <w:sz w:val="32"/>
          <w:szCs w:val="32"/>
        </w:rPr>
        <w:t>量管理规范的证明文件。</w:t>
      </w:r>
    </w:p>
    <w:p w14:paraId="7FFF23BD" w14:textId="01159D6F"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的制造方法、生产工艺、质量标准、检测方法、药理和毒理试验结果、临床试验报告、稳定性试验报告及其他相关资料；用于食用动物的兽药的休药期、最高残留限量标准、残留检测方法及其制定依据等资料。</w:t>
      </w:r>
    </w:p>
    <w:p w14:paraId="7A0B1669" w14:textId="6325D2E5"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兽药的标签和说明书样本。</w:t>
      </w:r>
    </w:p>
    <w:p w14:paraId="1667AF69" w14:textId="57876A24"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兽药的样品、对照品、标准品。</w:t>
      </w:r>
    </w:p>
    <w:p w14:paraId="22C10CF6" w14:textId="2EF46BD3"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环境影响报告和污染防治措施。</w:t>
      </w:r>
    </w:p>
    <w:p w14:paraId="631B0D96"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涉及兽药安全性的其他资料。</w:t>
      </w:r>
    </w:p>
    <w:p w14:paraId="1FE513A1"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申请向中国出口兽用生物制品的，还应当提供菌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毒、虫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lastRenderedPageBreak/>
        <w:t>种、细胞等有关材料和资料。</w:t>
      </w:r>
    </w:p>
    <w:p w14:paraId="322EBCB0"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国务院兽医行政管理部门，应当自收到申请之日起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个工作日内组织</w:t>
      </w:r>
      <w:r>
        <w:rPr>
          <w:rFonts w:ascii="仿宋_GB2312" w:eastAsia="仿宋_GB2312" w:hAnsi="仿宋_GB2312" w:cs="仿宋_GB2312" w:hint="eastAsia"/>
          <w:sz w:val="32"/>
          <w:szCs w:val="32"/>
        </w:rPr>
        <w:t>初步审查。经初步审查合格的，应当将决定受理的兽药资料送其设立的兽药评审机构进行评审，将该兽药样品送其指定的检验机构复核检验，并自收到评审和复核检验结论之日起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个工作日内完成审查。经审查合格的，发给进口兽药注册证书，并发布该兽药的质量标准；不合格的，应当书面通知申请人。</w:t>
      </w:r>
    </w:p>
    <w:p w14:paraId="4609846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审查过程中，国务院兽医行政管理部门可以对向中国出口兽药的企业是否符合兽药生产质量管理规范的要求进行考查，并有权要求该企业在国务院兽医行政管理部门指定的机构进行该兽药的安全性和有效性试验。</w:t>
      </w:r>
    </w:p>
    <w:p w14:paraId="762A374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国内急需兽药、少量科研用兽药或者注册兽药的样品、对</w:t>
      </w:r>
      <w:r>
        <w:rPr>
          <w:rFonts w:ascii="仿宋_GB2312" w:eastAsia="仿宋_GB2312" w:hAnsi="仿宋_GB2312" w:cs="仿宋_GB2312" w:hint="eastAsia"/>
          <w:sz w:val="32"/>
          <w:szCs w:val="32"/>
        </w:rPr>
        <w:t>照品、标准品的进口，按照国务院兽医行政管理部门的规定办理。</w:t>
      </w:r>
    </w:p>
    <w:p w14:paraId="4C980F1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进口兽药注册证书的有效期为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年。有效期届满，需要继续向中国出口兽药的，应当在有效期届满前</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个月到发证机关申请再注册。</w:t>
      </w:r>
    </w:p>
    <w:p w14:paraId="0087ACE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境外企业不得在中国直接销售兽药。境外企业在中国销售兽药，应当依法在中国境内设立销售机构或者委托符合条件的中国境内代理机构。</w:t>
      </w:r>
    </w:p>
    <w:p w14:paraId="7001526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进口在中国已取得进口兽药注册证书的兽用生物制品的，中国境内代理机构应当向国务院兽医行政管理部门申请允许进口兽用生物制品证明文件，凭允许进口兽用生物制品证明文件到口岸所在地人民政府兽医行政管理部门办理进口兽药通关单；进口在中国已取得进口兽药注册证书的其他兽药的，凭进口兽药注册证书到口岸所在地人民政府兽医行政管理部门办理进口兽药通关单。海关凭进口兽药通关单放行。兽药进口管理办法由国务院兽医行政管理部门会同海关总署制定。</w:t>
      </w:r>
    </w:p>
    <w:p w14:paraId="7DC2A7C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兽用生物制品进口后，应当依照本条例第十九条的规定进行审查核对和抽查检验。其他兽药进口后，由当</w:t>
      </w:r>
      <w:r>
        <w:rPr>
          <w:rFonts w:ascii="仿宋_GB2312" w:eastAsia="仿宋_GB2312" w:hAnsi="仿宋_GB2312" w:cs="仿宋_GB2312" w:hint="eastAsia"/>
          <w:sz w:val="32"/>
          <w:szCs w:val="32"/>
        </w:rPr>
        <w:t>地兽医行政管理部门通知兽药检验机构进行抽查检验。</w:t>
      </w:r>
    </w:p>
    <w:p w14:paraId="2FACA1B8"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禁止进口下列兽药：</w:t>
      </w:r>
    </w:p>
    <w:p w14:paraId="0CC4CA8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药效不确定、不良反应大以及可能对养殖业、人体健康造成危害或者存在潜在风险的；</w:t>
      </w:r>
    </w:p>
    <w:p w14:paraId="7499E60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来自疫区可能造成疫病在中国境内传播的兽用生物制品；</w:t>
      </w:r>
    </w:p>
    <w:p w14:paraId="4F1B27C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经考查生产条件不符合规定的；</w:t>
      </w:r>
    </w:p>
    <w:p w14:paraId="5FD12FB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国务院兽医行政管理部门禁止生产、经营和使用的。</w:t>
      </w:r>
    </w:p>
    <w:p w14:paraId="772165E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向中国境外出口兽药，进口方要求提供兽药出口证明文件的，国务院兽医行政管理部门或者企业所在地的省、</w:t>
      </w:r>
      <w:r>
        <w:rPr>
          <w:rFonts w:ascii="仿宋_GB2312" w:eastAsia="仿宋_GB2312" w:hAnsi="仿宋_GB2312" w:cs="仿宋_GB2312" w:hint="eastAsia"/>
          <w:sz w:val="32"/>
          <w:szCs w:val="32"/>
        </w:rPr>
        <w:lastRenderedPageBreak/>
        <w:t>自治区、直辖市人民政府兽医行政管理部门可以出具出口兽药证明文件。</w:t>
      </w:r>
    </w:p>
    <w:p w14:paraId="575080D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国内防疫急需的疫苗，国务</w:t>
      </w:r>
      <w:r>
        <w:rPr>
          <w:rFonts w:ascii="仿宋_GB2312" w:eastAsia="仿宋_GB2312" w:hAnsi="仿宋_GB2312" w:cs="仿宋_GB2312" w:hint="eastAsia"/>
          <w:sz w:val="32"/>
          <w:szCs w:val="32"/>
        </w:rPr>
        <w:t>院兽医行政管理部门可以限制或者禁止出口。</w:t>
      </w:r>
    </w:p>
    <w:p w14:paraId="466B1A5C" w14:textId="77777777" w:rsidR="00A3062E" w:rsidRDefault="000664AC">
      <w:pPr>
        <w:pStyle w:val="2"/>
      </w:pPr>
      <w:r>
        <w:t>第六章　兽药使用</w:t>
      </w:r>
    </w:p>
    <w:p w14:paraId="15DF10FE"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兽药使用单位，应当遵守国务院兽医行政管理部门制定的兽药安全使用规定，并建立用药记录。</w:t>
      </w:r>
    </w:p>
    <w:p w14:paraId="299BA46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禁止使用假、劣兽药以及国务院兽医行政管理部门规定禁止使用的药品和其他化合物。禁止使用的药品和其他化合物目录由国务院兽医行政管理部门制定公布。</w:t>
      </w:r>
    </w:p>
    <w:p w14:paraId="52FE21B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有休药期规定的兽药用于食用动物时，饲养者应当向购买者或者屠宰者提供准确、真实的用药记录；购买者或者屠宰者应当确保动物及其产品在用药期、休药期内不被用于食品消费。</w:t>
      </w:r>
    </w:p>
    <w:p w14:paraId="7A60225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国务院兽医行政管理部门，负责制定公布在饲料中允许添加的药物饲料添加剂品种目录。</w:t>
      </w:r>
    </w:p>
    <w:p w14:paraId="5512AB5D"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禁止在饲料和动物饮用水中添加激素类药品和国务院兽医行政管理部门规定的其他禁用药品。</w:t>
      </w:r>
    </w:p>
    <w:p w14:paraId="4844F28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经批准可以在饲料中添加的兽药，应当由兽药生产企业制成</w:t>
      </w:r>
      <w:r>
        <w:rPr>
          <w:rFonts w:ascii="仿宋_GB2312" w:eastAsia="仿宋_GB2312" w:hAnsi="仿宋_GB2312" w:cs="仿宋_GB2312" w:hint="eastAsia"/>
          <w:sz w:val="32"/>
          <w:szCs w:val="32"/>
        </w:rPr>
        <w:lastRenderedPageBreak/>
        <w:t>药物饲料添加剂后方可添加。禁止将原料药直接添加到饲料及动物饮用水中或者直接饲喂动物。</w:t>
      </w:r>
    </w:p>
    <w:p w14:paraId="181882BB"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禁止将人用药品用于动物。</w:t>
      </w:r>
    </w:p>
    <w:p w14:paraId="7F5BEC10"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国务院兽医行政管理部门，应当制定并组织实施国家动物及动物产品兽药残留监控计划。</w:t>
      </w:r>
    </w:p>
    <w:p w14:paraId="047C217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县级以上人民政府兽医行政管理部门，负责组织对动物产品中兽药残留量的检测。兽药残留检测结果，由</w:t>
      </w:r>
      <w:r>
        <w:rPr>
          <w:rFonts w:ascii="仿宋_GB2312" w:eastAsia="仿宋_GB2312" w:hAnsi="仿宋_GB2312" w:cs="仿宋_GB2312" w:hint="eastAsia"/>
          <w:sz w:val="32"/>
          <w:szCs w:val="32"/>
        </w:rPr>
        <w:t>国务院兽医行政管理部门或者省、自治区、直辖市人民政府兽医行政管理部门按照权限予以公布。</w:t>
      </w:r>
    </w:p>
    <w:p w14:paraId="291DA60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动物产品的生产者、销售者对检测结果有异议的，可以自收到检测结果之日起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个工作日内向组织实施兽药残留检测的兽医行政管理部门或者其上级兽医行政管理部门提出申请，由受理申请的兽医行政管理部门指定检验机构进行复检。</w:t>
      </w:r>
    </w:p>
    <w:p w14:paraId="717750C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兽药残留限量标准和残留检测方法，由国务院兽医行政管理部门制定发布。</w:t>
      </w:r>
    </w:p>
    <w:p w14:paraId="0962D44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禁止销售含有违禁药物或者兽药残留量超过标准的食用动物产品。</w:t>
      </w:r>
    </w:p>
    <w:p w14:paraId="2F75CC75" w14:textId="77777777" w:rsidR="00A3062E" w:rsidRDefault="000664AC">
      <w:pPr>
        <w:pStyle w:val="2"/>
      </w:pPr>
      <w:r>
        <w:t>第七章　兽药监督管理</w:t>
      </w:r>
    </w:p>
    <w:p w14:paraId="55316E3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县级以上人民政府兽医行政管理部门行使兽</w:t>
      </w:r>
      <w:r>
        <w:rPr>
          <w:rFonts w:ascii="仿宋_GB2312" w:eastAsia="仿宋_GB2312" w:hAnsi="仿宋_GB2312" w:cs="仿宋_GB2312" w:hint="eastAsia"/>
          <w:sz w:val="32"/>
          <w:szCs w:val="32"/>
        </w:rPr>
        <w:lastRenderedPageBreak/>
        <w:t>药监</w:t>
      </w:r>
      <w:r>
        <w:rPr>
          <w:rFonts w:ascii="仿宋_GB2312" w:eastAsia="仿宋_GB2312" w:hAnsi="仿宋_GB2312" w:cs="仿宋_GB2312" w:hint="eastAsia"/>
          <w:sz w:val="32"/>
          <w:szCs w:val="32"/>
        </w:rPr>
        <w:t>督管理权。</w:t>
      </w:r>
    </w:p>
    <w:p w14:paraId="645EC37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兽药检验工作由国务院兽医行政管理部门和省、自治区、直辖市人民政府兽医行政管理部门设立的兽药检验机构承担。国务院兽医行政管理部门，可以根据需要认定其他检验机构承担兽药检验工作。</w:t>
      </w:r>
    </w:p>
    <w:p w14:paraId="227CC97A"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当事人对兽药检验结果有异议的，可以自收到检验结果之日起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个工作日内向实施检验的机构或者上级兽医行政管理部门设立的检验机构申请复检。</w:t>
      </w:r>
    </w:p>
    <w:p w14:paraId="284A17B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兽药应当符合兽药国家标准。</w:t>
      </w:r>
    </w:p>
    <w:p w14:paraId="3D7CFC35"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国家兽药典委员会拟定的、国务院兽医行政管理部门发布的《中华人民共和国兽药典》和国务院兽医行政管理部门发布的其他兽药质量标准为兽药国家标准。</w:t>
      </w:r>
    </w:p>
    <w:p w14:paraId="7EE45B96"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兽药国家标准的标准品和对照品的标定工作由国务院兽医行政管理部门设立的兽药检验机构负责。</w:t>
      </w:r>
    </w:p>
    <w:p w14:paraId="199A7DA2"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兽医行政管理部门依法进行监督检查时，对有证据证明可能是假、劣兽药的，应当采取查封、扣押的行政强制措施，并自采取行政强制措施之日起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个工作日内作出是否立案的决定；需要检验的，应当自检验报告书发出之日起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个工作日内作出是否立案的决定；不符合立案条件的，应当解除行政强制措施；需要暂停生产的，由国务院兽医行政管理部门或者省、</w:t>
      </w:r>
      <w:r>
        <w:rPr>
          <w:rFonts w:ascii="仿宋_GB2312" w:eastAsia="仿宋_GB2312" w:hAnsi="仿宋_GB2312" w:cs="仿宋_GB2312" w:hint="eastAsia"/>
          <w:sz w:val="32"/>
          <w:szCs w:val="32"/>
        </w:rPr>
        <w:lastRenderedPageBreak/>
        <w:t>自治区、直辖市人民政府兽医行政管理部门按照权限作出决定；需要暂停经营、使用的，由县级以上人民</w:t>
      </w:r>
      <w:r>
        <w:rPr>
          <w:rFonts w:ascii="仿宋_GB2312" w:eastAsia="仿宋_GB2312" w:hAnsi="仿宋_GB2312" w:cs="仿宋_GB2312" w:hint="eastAsia"/>
          <w:sz w:val="32"/>
          <w:szCs w:val="32"/>
        </w:rPr>
        <w:t>政府兽医行政管理部门按照权限作出决定。</w:t>
      </w:r>
    </w:p>
    <w:p w14:paraId="56D2784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未经行政强制措施决定机关或者其上级机关批准，不得擅自转移、使用、销毁、销售被查封或者扣押的兽药及有关材料。</w:t>
      </w:r>
    </w:p>
    <w:p w14:paraId="635E3AF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有下列情形之一的，为假兽药：</w:t>
      </w:r>
    </w:p>
    <w:p w14:paraId="31095F3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以非兽药冒充兽药或者以他种兽药冒充此种兽药的；</w:t>
      </w:r>
    </w:p>
    <w:p w14:paraId="4F96850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兽药所含成分的种类、名称与兽药国家标准不符合的。</w:t>
      </w:r>
    </w:p>
    <w:p w14:paraId="5C79C19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有下列情形之一的，按照假兽药处理：</w:t>
      </w:r>
    </w:p>
    <w:p w14:paraId="4604C79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国务院兽医行政管理部门规定禁止使用的；</w:t>
      </w:r>
    </w:p>
    <w:p w14:paraId="406926B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依照本条例规定应当经审查批准而未经审查批准即生产、进口的，或者依照本条例规定应当经抽查检验、审查核对而未经抽查检验、审查核对</w:t>
      </w:r>
      <w:r>
        <w:rPr>
          <w:rFonts w:ascii="仿宋_GB2312" w:eastAsia="仿宋_GB2312" w:hAnsi="仿宋_GB2312" w:cs="仿宋_GB2312" w:hint="eastAsia"/>
          <w:sz w:val="32"/>
          <w:szCs w:val="32"/>
        </w:rPr>
        <w:t>即销售、进口的；</w:t>
      </w:r>
    </w:p>
    <w:p w14:paraId="1CFE61C5"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变质的；</w:t>
      </w:r>
    </w:p>
    <w:p w14:paraId="65F973A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被污染的；</w:t>
      </w:r>
    </w:p>
    <w:p w14:paraId="2DD659C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所标明的适应症或者功能主治超出规定范围的。</w:t>
      </w:r>
    </w:p>
    <w:p w14:paraId="13401E0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有下列情形之一的，为劣兽药：</w:t>
      </w:r>
    </w:p>
    <w:p w14:paraId="1DCC1B5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成分含量不符合兽药国家标准或者不标明有效成分的；</w:t>
      </w:r>
    </w:p>
    <w:p w14:paraId="3A412EDF"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不标明或者更改有效期或者超过有效期的；</w:t>
      </w:r>
    </w:p>
    <w:p w14:paraId="71AFF42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不标明或者更改产品批号的；</w:t>
      </w:r>
    </w:p>
    <w:p w14:paraId="06377A6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其他不符合兽药国家标准，但不属于假兽药的。</w:t>
      </w:r>
    </w:p>
    <w:p w14:paraId="195EA3D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禁止将兽用原料药拆零销售或者销售给兽药生产企业以外的单位和个人。</w:t>
      </w:r>
    </w:p>
    <w:p w14:paraId="5EC06FA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禁止未经兽医开具处方销售、购买、使用国务院兽医行政管理部门规定实行处方药管理的兽药。</w:t>
      </w:r>
    </w:p>
    <w:p w14:paraId="17895ABA"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国家实行</w:t>
      </w:r>
      <w:r>
        <w:rPr>
          <w:rFonts w:ascii="仿宋_GB2312" w:eastAsia="仿宋_GB2312" w:hAnsi="仿宋_GB2312" w:cs="仿宋_GB2312" w:hint="eastAsia"/>
          <w:sz w:val="32"/>
          <w:szCs w:val="32"/>
        </w:rPr>
        <w:t>兽药不良反应报告制度。</w:t>
      </w:r>
    </w:p>
    <w:p w14:paraId="0B6A565C"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兽药生产企业、经营企业、兽药使用单位和开具处方的兽医人员发现可能与兽药使用有关的严重不良反应，应当立即向所在地人民政府兽医行政管理部门报告。</w:t>
      </w:r>
    </w:p>
    <w:p w14:paraId="097FB12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兽药生产企业、经营企业停止生产、经营超过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个月或者关闭的，由发证机关责令其交回兽药生产许可证、兽药经营许可证。</w:t>
      </w:r>
    </w:p>
    <w:p w14:paraId="02BC2C0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禁止买卖、出租、出借兽药生产许可证、兽药经营许可证和兽药批准证明文件。</w:t>
      </w:r>
    </w:p>
    <w:p w14:paraId="07F253AD"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兽药评审检验的收费项目和标准，由国务院财政部门会同国务院价格主管部门制定，并予以公告。</w:t>
      </w:r>
    </w:p>
    <w:p w14:paraId="7680D7B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各级兽医行政管理部门、兽药检验机构及其工作人员，不得参与兽药生产、经营活动，不得以其名义推荐或者监制、监销兽药。</w:t>
      </w:r>
    </w:p>
    <w:p w14:paraId="47E1277F" w14:textId="77777777" w:rsidR="00A3062E" w:rsidRDefault="000664AC">
      <w:pPr>
        <w:pStyle w:val="2"/>
      </w:pPr>
      <w:r>
        <w:lastRenderedPageBreak/>
        <w:t>第八章　法律责任</w:t>
      </w:r>
    </w:p>
    <w:p w14:paraId="23B50689"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兽医行政管理部门及其工作人员利用职务上的便利收取他人财物或者谋取其他利益，对不符合法定条件的单位和个人核发许可证、签署审查同意意见，不履行监督职责，或者发现违法行为不予查处，造成严重后果，构成犯罪的，依法追究刑事责任；尚不构成犯罪的，依法给予行政处分。</w:t>
      </w:r>
    </w:p>
    <w:p w14:paraId="72C86F9D"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违</w:t>
      </w:r>
      <w:r>
        <w:rPr>
          <w:rFonts w:ascii="仿宋_GB2312" w:eastAsia="仿宋_GB2312" w:hAnsi="仿宋_GB2312" w:cs="仿宋_GB2312" w:hint="eastAsia"/>
          <w:sz w:val="32"/>
          <w:szCs w:val="32"/>
        </w:rPr>
        <w:t>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包括已出售的和未出售的兽药，下同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货值金额</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倍以下罚款，货值金额无法查证核实的，处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万元以下罚款；无兽药生产许可证生产兽药，情节严重的，没收其生产设备；生产、经营假、劣兽药，情节严重的，吊销兽药生产许可证、兽药经营</w:t>
      </w:r>
      <w:r>
        <w:rPr>
          <w:rFonts w:ascii="仿宋_GB2312" w:eastAsia="仿宋_GB2312" w:hAnsi="仿宋_GB2312" w:cs="仿宋_GB2312" w:hint="eastAsia"/>
          <w:sz w:val="32"/>
          <w:szCs w:val="32"/>
        </w:rPr>
        <w:t>许可证；构成犯罪的，依法追究刑事责任；给他人造成损失的，依法承担赔偿责任。生产、经营企业的主要负责人和直接负责的主管人员终身不得从事兽药的生产、经营活动。</w:t>
      </w:r>
    </w:p>
    <w:p w14:paraId="0E6EBC9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擅自生产强制免疫所需兽用生物制品的，按照无兽药生产许可证生产兽药处罚。</w:t>
      </w:r>
    </w:p>
    <w:p w14:paraId="4944DB1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违反本条例规定，提供虚假的资料、样品或者采取其他欺骗手段取得兽药生产许可证、兽药经营许可证或者兽药批准证明文件的，吊销兽药生产许可证、兽药经营许可证或者撤销兽药批准证明文件，并处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万元以下罚款；给他人造成损失的，依法承担赔偿责任。其主要负责人和直接负责的主管人员终身不得从事兽药的生产、经营和进出口活动。</w:t>
      </w:r>
    </w:p>
    <w:p w14:paraId="719702EF"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买卖、出租、出借兽药生产许可证、兽药经营许可证和兽药批准证明文件的，没收违法所得，并处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万元以下罚款；情节严重的，吊销兽药生产许可证、兽药经营许可证或者撤销兽药批准证明文</w:t>
      </w:r>
      <w:r>
        <w:rPr>
          <w:rFonts w:ascii="仿宋_GB2312" w:eastAsia="仿宋_GB2312" w:hAnsi="仿宋_GB2312" w:cs="仿宋_GB2312" w:hint="eastAsia"/>
          <w:sz w:val="32"/>
          <w:szCs w:val="32"/>
        </w:rPr>
        <w:t>件；构成犯罪的，依法追究刑事责任；给他人造成损失的，依法承担赔偿责任。</w:t>
      </w:r>
    </w:p>
    <w:p w14:paraId="4958806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规定，兽药安全性评价单位、临床试验单位、生产和经营企业未按照规定实施兽药研究试验、生产、经营质量管理规范的，给予警告，责令其限期改正；逾期不改正的，责令停止兽药研究试验、生产、经营活动，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万元以下罚款；情节严重的，吊销兽药生产许可证、兽药经营许可证；给他人造成损失的，依法承担赔偿责任。</w:t>
      </w:r>
    </w:p>
    <w:p w14:paraId="63422FA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违反本条例规定，研制新兽药不具备规定的条件擅自使用一</w:t>
      </w:r>
      <w:r>
        <w:rPr>
          <w:rFonts w:ascii="仿宋_GB2312" w:eastAsia="仿宋_GB2312" w:hAnsi="仿宋_GB2312" w:cs="仿宋_GB2312" w:hint="eastAsia"/>
          <w:sz w:val="32"/>
          <w:szCs w:val="32"/>
        </w:rPr>
        <w:lastRenderedPageBreak/>
        <w:t>类病原微生物或者在实验室阶段前未经批准的，责令其停止实验，并处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万元以下罚款；构成犯罪的，依法追究刑事责任；给他人造成损失的，依法承担赔偿责任。</w:t>
      </w:r>
    </w:p>
    <w:p w14:paraId="7D2B03C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违反本条例规定，兽药的标签和说明书未经批准的，责令其限期改正；逾期不改正的，按照生产、经营假兽药处罚；有兽药产品批准文号的，撤销兽药产品批准文号；给他人造成损失的，依法承担赔偿责任。</w:t>
      </w:r>
    </w:p>
    <w:p w14:paraId="763C57D5"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兽药包装上未附有标签和说明书，或者标签和说明书与批准的内容不一致的，责令其限期改正；情节严重的，依照前款规定处罚。</w:t>
      </w:r>
    </w:p>
    <w:p w14:paraId="04027A4C"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违反本条例规定，境外企业在中国直接销售兽药的，责令其限期改正，没收直接销售的兽药和违法所得，并处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万元以下罚款；情节严重的，吊销进口兽药注册证书；给他人造成损失的，依法承担赔偿责任。</w:t>
      </w:r>
    </w:p>
    <w:p w14:paraId="6E1A6915"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万元以下罚款；给他人造成损失的，依法承担赔偿责任。</w:t>
      </w:r>
    </w:p>
    <w:p w14:paraId="063E42A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第六十三条　</w:t>
      </w:r>
      <w:r>
        <w:rPr>
          <w:rFonts w:ascii="仿宋_GB2312" w:eastAsia="仿宋_GB2312" w:hAnsi="仿宋_GB2312" w:cs="仿宋_GB2312" w:hint="eastAsia"/>
          <w:sz w:val="32"/>
          <w:szCs w:val="32"/>
        </w:rPr>
        <w:t>违反本条例规定，销售尚在用药期、休药期内的动物及其产品用于食品消费的，或者销售含有违禁药</w:t>
      </w:r>
      <w:r>
        <w:rPr>
          <w:rFonts w:ascii="仿宋_GB2312" w:eastAsia="仿宋_GB2312" w:hAnsi="仿宋_GB2312" w:cs="仿宋_GB2312" w:hint="eastAsia"/>
          <w:sz w:val="32"/>
          <w:szCs w:val="32"/>
        </w:rPr>
        <w:t>物和兽药残留超标的动物产品用于食品消费的，责令其对含有违禁药物和兽药残留超标的动物产品进行无害化处理，没收违法所得，并处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万元以下罚款；构成犯罪的，依法追究刑事责任；给他人造成损失的，依法承担赔偿责任。</w:t>
      </w:r>
    </w:p>
    <w:p w14:paraId="1D904D4D"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违反本条例规定，擅自转移、使用、销毁、销售被查封或者扣押的兽药及有关材料的，责令其停止违法行为，给予警告，并处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万元以下罚款。</w:t>
      </w:r>
    </w:p>
    <w:p w14:paraId="43F238C5"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违反本条例规定，兽药生产企业、经营企业、兽药使用单位和开具处方的兽医人员发现可能与兽药使用有关的严重不良反应，不向所在地人民政府兽医</w:t>
      </w:r>
      <w:r>
        <w:rPr>
          <w:rFonts w:ascii="仿宋_GB2312" w:eastAsia="仿宋_GB2312" w:hAnsi="仿宋_GB2312" w:cs="仿宋_GB2312" w:hint="eastAsia"/>
          <w:sz w:val="32"/>
          <w:szCs w:val="32"/>
        </w:rPr>
        <w:t>行政管理部门报告的，给予警告，并处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万元以下罚款。</w:t>
      </w:r>
    </w:p>
    <w:p w14:paraId="3E78C771"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生产企业在新兽药监测期内不收集或者不及时报送该新兽药的疗效、不良反应等资料的，责令其限期改正，并处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万元以下罚款；情节严重的，撤销该新兽药的产品批准文号。</w:t>
      </w:r>
    </w:p>
    <w:p w14:paraId="3A8806C7"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违反本条例规定，未经兽医开具处方销售、购买、使用兽用处方药的，责令其限期改正，没收违法所得，并处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万元以下罚款；给他人造成损失的，依法承担赔偿责任。</w:t>
      </w:r>
    </w:p>
    <w:p w14:paraId="0F78DA23"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违反本条例规定，兽药生产、经营企业把原料</w:t>
      </w:r>
      <w:r>
        <w:rPr>
          <w:rFonts w:ascii="仿宋_GB2312" w:eastAsia="仿宋_GB2312" w:hAnsi="仿宋_GB2312" w:cs="仿宋_GB2312" w:hint="eastAsia"/>
          <w:sz w:val="32"/>
          <w:szCs w:val="32"/>
        </w:rPr>
        <w:lastRenderedPageBreak/>
        <w:t>药销售给兽药生产企业以外的单位和个人的，或者兽药经营企业拆零销售原</w:t>
      </w:r>
      <w:r>
        <w:rPr>
          <w:rFonts w:ascii="仿宋_GB2312" w:eastAsia="仿宋_GB2312" w:hAnsi="仿宋_GB2312" w:cs="仿宋_GB2312" w:hint="eastAsia"/>
          <w:sz w:val="32"/>
          <w:szCs w:val="32"/>
        </w:rPr>
        <w:t>料药的，责令其立即改正，给予警告，没收违法所得，并处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万元以下罚款；情节严重的，吊销兽药生产许可证、兽药经营许可证；给他人造成损失的，依法承担赔偿责任。</w:t>
      </w:r>
    </w:p>
    <w:p w14:paraId="2A551C0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违反本条例规定，在饲料和动物饮用水中添加激素类药品和国务院兽医行政管理部门规定的其他禁用药品，依照《饲料和饲料添加剂管理条例》的有关规定处罚；直接将原料药添加到饲料及动物饮用水中，或者饲喂动物的，责令其立即改正，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万元以下罚款；给他人造成损失的，依法承担赔偿责任。</w:t>
      </w:r>
    </w:p>
    <w:p w14:paraId="1E20EB92"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有下列情形之一的，撤销兽药的产品批准文号或者</w:t>
      </w:r>
      <w:r>
        <w:rPr>
          <w:rFonts w:ascii="仿宋_GB2312" w:eastAsia="仿宋_GB2312" w:hAnsi="仿宋_GB2312" w:cs="仿宋_GB2312" w:hint="eastAsia"/>
          <w:sz w:val="32"/>
          <w:szCs w:val="32"/>
        </w:rPr>
        <w:t>吊销进口兽药注册证书：</w:t>
      </w:r>
    </w:p>
    <w:p w14:paraId="6FFA0E4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抽查检验连续</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次不合格的；</w:t>
      </w:r>
    </w:p>
    <w:p w14:paraId="6702127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药效不确定、不良反应大以及可能对养殖业、人体健康造成危害或者存在潜在风险的；</w:t>
      </w:r>
    </w:p>
    <w:p w14:paraId="558ADE8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国务院兽医行政管理部门禁止生产、经营和使用的兽药。</w:t>
      </w:r>
    </w:p>
    <w:p w14:paraId="4B88D570"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被撤销产品批准文号或者被吊销进口兽药注册证书的兽药，不得继续生产、进口、经营和使用。已经生产、进口的，由所在地兽医行政管理部门监督销毁，所需费用由违法行为人承担；给</w:t>
      </w:r>
      <w:r>
        <w:rPr>
          <w:rFonts w:ascii="仿宋_GB2312" w:eastAsia="仿宋_GB2312" w:hAnsi="仿宋_GB2312" w:cs="仿宋_GB2312" w:hint="eastAsia"/>
          <w:sz w:val="32"/>
          <w:szCs w:val="32"/>
        </w:rPr>
        <w:lastRenderedPageBreak/>
        <w:t>他人造成损失的，依法承担赔偿责任。</w:t>
      </w:r>
    </w:p>
    <w:p w14:paraId="5B70FA1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本条例规定的行政处罚由县级以上人民政府兽医行政管理部门决定；其中吊销兽药生产许可证、兽药经营许可证、撤</w:t>
      </w:r>
      <w:r>
        <w:rPr>
          <w:rFonts w:ascii="仿宋_GB2312" w:eastAsia="仿宋_GB2312" w:hAnsi="仿宋_GB2312" w:cs="仿宋_GB2312" w:hint="eastAsia"/>
          <w:sz w:val="32"/>
          <w:szCs w:val="32"/>
        </w:rPr>
        <w:t>销兽药批准证明文件或者责令停止兽药研究试验的，由发证、批准部门决定。</w:t>
      </w:r>
    </w:p>
    <w:p w14:paraId="1836F403"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上级兽医行政管理部门对下级兽医行政管理部门违反本条例的行政行为，应当责令限期改正；逾期不改正的，有权予以改变或者撤销。</w:t>
      </w:r>
    </w:p>
    <w:p w14:paraId="0F3BDEA6"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本条例规定的货值金额以违法生产、经营兽药的标价计算；没有标价的，按照同类兽药的市场价格计算。</w:t>
      </w:r>
    </w:p>
    <w:p w14:paraId="06D94BB1" w14:textId="77777777" w:rsidR="00A3062E" w:rsidRDefault="000664AC">
      <w:pPr>
        <w:pStyle w:val="2"/>
      </w:pPr>
      <w:r>
        <w:t>第九章　附　　则</w:t>
      </w:r>
    </w:p>
    <w:p w14:paraId="5939806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本条例下列用语的含义是：</w:t>
      </w:r>
    </w:p>
    <w:p w14:paraId="0E006EC7"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兽药，是指用于预防、治疗、诊断动物疾病或者有目的地调节动物生理机能的物质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含药物饲料添加剂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，主要包括：血清制品、疫苗</w:t>
      </w:r>
      <w:r>
        <w:rPr>
          <w:rFonts w:ascii="仿宋_GB2312" w:eastAsia="仿宋_GB2312" w:hAnsi="仿宋_GB2312" w:cs="仿宋_GB2312" w:hint="eastAsia"/>
          <w:spacing w:val="6"/>
          <w:sz w:val="32"/>
          <w:szCs w:val="32"/>
        </w:rPr>
        <w:t>、诊断制品、微生态制品、中药材、中成药、化学药品、抗生素、生化药品、放射性药品及外用杀虫剂、消毒剂等</w:t>
      </w:r>
      <w:r>
        <w:rPr>
          <w:rFonts w:ascii="仿宋_GB2312" w:eastAsia="仿宋_GB2312" w:hAnsi="仿宋_GB2312" w:cs="仿宋_GB2312" w:hint="eastAsia"/>
          <w:sz w:val="32"/>
          <w:szCs w:val="32"/>
        </w:rPr>
        <w:t>。</w:t>
      </w:r>
    </w:p>
    <w:p w14:paraId="41A67CF8"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兽用处方药，是指凭兽医处方方可购买和使用的兽药。</w:t>
      </w:r>
    </w:p>
    <w:p w14:paraId="2B15042C"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兽用非处方药，是指由国务院兽医行政管理部门公布</w:t>
      </w:r>
      <w:r>
        <w:rPr>
          <w:rFonts w:ascii="仿宋_GB2312" w:eastAsia="仿宋_GB2312" w:hAnsi="仿宋_GB2312" w:cs="仿宋_GB2312" w:hint="eastAsia"/>
          <w:sz w:val="32"/>
          <w:szCs w:val="32"/>
        </w:rPr>
        <w:lastRenderedPageBreak/>
        <w:t>的、不需要凭兽医处方就可以自行购买并按照说明书使用的兽药。</w:t>
      </w:r>
    </w:p>
    <w:p w14:paraId="604DC9CC"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兽药生产企业，是指专门生产兽药的企业和兼产兽药的企业，包括从事兽药分装的企业。</w:t>
      </w:r>
    </w:p>
    <w:p w14:paraId="234391B2"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兽药经营企业，是指经营兽药的专营企业或者兼营企业。</w:t>
      </w:r>
    </w:p>
    <w:p w14:paraId="7239136E"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新兽药，是指未曾在中国境内上市销售的兽用药品。</w:t>
      </w:r>
    </w:p>
    <w:p w14:paraId="12AB64E4" w14:textId="77777777" w:rsidR="00A3062E" w:rsidRDefault="000664AC">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兽药批准证明文件，是指兽药产品批准文号、进口兽药注册证书、允许进口兽用生物制品证明文件、出口兽药证明文件、新兽药注册证书等文件。</w:t>
      </w:r>
    </w:p>
    <w:p w14:paraId="544A311B"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兽用麻醉药品、精神药品、毒性药品和放射性药品等特殊药品，依照国家有关规定管理。</w:t>
      </w:r>
    </w:p>
    <w:p w14:paraId="3D4AAE14" w14:textId="77777777" w:rsidR="00A3062E" w:rsidRDefault="000664AC">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水产养殖中的兽药使用、兽药残留检测和监督管理以及水产养殖过程中违法用药的行</w:t>
      </w:r>
      <w:r>
        <w:rPr>
          <w:rFonts w:ascii="仿宋_GB2312" w:eastAsia="仿宋_GB2312" w:hAnsi="仿宋_GB2312" w:cs="仿宋_GB2312" w:hint="eastAsia"/>
          <w:sz w:val="32"/>
          <w:szCs w:val="32"/>
        </w:rPr>
        <w:t>政处罚，由县级以上人民政府渔业主管部门及其所属的渔政监督管理机构负责。</w:t>
      </w:r>
    </w:p>
    <w:p w14:paraId="750503DD" w14:textId="77777777" w:rsidR="00A3062E" w:rsidRDefault="000664AC">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第七十五条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sectPr w:rsidR="00A3062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19109" w14:textId="77777777" w:rsidR="00000000" w:rsidRDefault="000664AC">
      <w:r>
        <w:separator/>
      </w:r>
    </w:p>
  </w:endnote>
  <w:endnote w:type="continuationSeparator" w:id="0">
    <w:p w14:paraId="68546D27" w14:textId="77777777" w:rsidR="00000000" w:rsidRDefault="00066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3AD4A" w14:textId="77777777" w:rsidR="00A3062E" w:rsidRDefault="000664AC">
    <w:pPr>
      <w:pStyle w:val="a9"/>
    </w:pPr>
    <w:r>
      <w:pict w14:anchorId="7F644E98">
        <v:shapetype id="_x0000_t202" coordsize="21600,21600" o:spt="202" path="m,l,21600r21600,l21600,xe">
          <v:stroke joinstyle="miter"/>
          <v:path gradientshapeok="t" o:connecttype="rect"/>
        </v:shapetype>
        <v:shape id="文本框 7" o:spid="_x0000_s4097"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628170D" w14:textId="77777777" w:rsidR="00A3062E" w:rsidRDefault="000664AC">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223E1" w14:textId="77777777" w:rsidR="00000000" w:rsidRDefault="000664AC">
      <w:r>
        <w:separator/>
      </w:r>
    </w:p>
  </w:footnote>
  <w:footnote w:type="continuationSeparator" w:id="0">
    <w:p w14:paraId="5B9DA0B6" w14:textId="77777777" w:rsidR="00000000" w:rsidRDefault="000664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5122"/>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664AC"/>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062E"/>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727D26"/>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187693"/>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4622F"/>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4:docId w14:val="619BE5FC"/>
  <w15:docId w15:val="{43CE5990-5345-45C3-A82A-CA9902F0B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1640</Words>
  <Characters>9354</Characters>
  <Application>Microsoft Office Word</Application>
  <DocSecurity>0</DocSecurity>
  <Lines>77</Lines>
  <Paragraphs>21</Paragraphs>
  <ScaleCrop>false</ScaleCrop>
  <Company/>
  <LinksUpToDate>false</LinksUpToDate>
  <CharactersWithSpaces>10973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2022-10-30T04:28:00Z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