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反兴奋剂条例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(2004年1月13日中华人民共和国国务院令第398号公布　</w:t>
      </w:r>
      <w:r>
        <w:rPr>
          <w:rFonts w:hint="eastAsia" w:ascii="楷体_GB2312" w:hAnsi="楷体_GB2312" w:eastAsia="楷体_GB2312" w:cs="楷体_GB2312"/>
          <w:sz w:val="32"/>
          <w:szCs w:val="32"/>
        </w:rPr>
        <w:t>根据2011年1月8日《国务院关于废止和修改部分行政法规的决定》第一次修订　根据2014年7月29日《国务院关于修改部分行政法规的决定》第二次修订</w:t>
      </w:r>
      <w:r>
        <w:rPr>
          <w:rFonts w:hint="eastAsia" w:ascii="楷体_GB2312" w:hAnsi="楷体_GB2312" w:eastAsia="楷体_GB2312" w:cs="楷体_GB2312"/>
          <w:spacing w:val="0"/>
          <w:sz w:val="32"/>
          <w:szCs w:val="32"/>
        </w:rPr>
        <w:t>)</w:t>
      </w:r>
    </w:p>
    <w:p>
      <w:pPr>
        <w:pStyle w:val="3"/>
        <w:bidi w:val="0"/>
      </w:pPr>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为了防止在体育运动中使用兴奋剂，保护体育运动参加者的身心健康，维护体育竞赛的公平竞争，根据《中华人民共和国体育法》和其他有关法律，制定本条例。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本条例所称兴奋剂，是指兴奋剂目录所列的禁用物质等。兴奋剂目录由国务院体育主管部门会同国务院食品药品监督管理部门、国务院卫生主管部门、国务院商务主管部门和海关总署制定、调整并公布。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国家提倡健康、文明的体育运动，加强反兴奋剂的宣传、教育和监督管理，坚持严格禁止、严格检查、严肃处理的反兴奋剂工作方针，禁止使用兴奋剂。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任何单位和个人不得向体育运动参加者提供或者变相提供兴奋剂。</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国务院体育主管部门负责并组织全国的反兴奋剂工作。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县级以上人民政府食品药品监督管理、卫生、教育等有关部门，在各自职责范围内依照本条例和有关法律、行政法规的规定负责反兴奋剂工作。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县级以上人民政府体育主管部门，应当加强反兴奋剂宣传、教育工作，提高体育运动参加者和公众的反兴奋剂意识。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广播电台、电视台、报刊媒体以及互联网信息服务提供者应当开展反兴奋剂的宣传。</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任何单位和个人发现违反本条例规定行为的，有权向体育主管部门和其他有关部门举报。</w:t>
      </w:r>
    </w:p>
    <w:p>
      <w:pPr>
        <w:pStyle w:val="3"/>
        <w:bidi w:val="0"/>
        <w:rPr>
          <w:szCs w:val="32"/>
        </w:rPr>
      </w:pPr>
      <w:r>
        <w:t>第二章　兴奋剂管理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国家对兴奋剂目录所列禁用物质实行严格管理，任何单位和个人不得非法生产、销售、进出口。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生产兴奋剂目录所列蛋白同化制剂、肽类激素(以下简称蛋白同化制剂、肽类激素)，应当依照《中华人民共和国药品管理法》(以下简称药品管理法)的规定取得《药品生产许可证》、药品批准文号。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生产企业应当记录蛋白同化制剂、肽类激素的生产、销售和库存情况，并保存记录至超过蛋白同化制剂、肽类激素有效期2年。</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依照药品管理法的规定取得《药品经营许可证》的药品批发企业，具备下列条件，并经省、自治区、直辖市人民政府食品药品监督管理部门批准，方可经营蛋白同化制剂、肽类激素：</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(一)有专门的管理人员；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(二)有专储仓库或者专储药柜；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(三)有专门的验收、检查、保管、销售和出入库登记制度；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(四)法律、行政法规规定的其他条件。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蛋白同化制剂、肽类激素的验收、检查、保管、销售和出入库登记记录应当保存至超过蛋白同化制剂、肽类激素有效期2年。</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除胰岛素外，药品零售企业不得经营蛋白同化制剂或者其他肽类激素。</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进口蛋白同化制剂、肽类激素，除依照药品管理法及其实施条例的规定取得国务院食品药品监督管理部门发给的进口药品注册证书外，还应当取得省、自治区、直辖市人民政府食品药品监督管理部门颁发的进口准许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进口蛋白同化制剂、肽类激素，应当说明其用途。省、自治区、直辖市人民政府食品药品监督管理部门应当自收到申请之日起15个工作日内作出决定；对用途合法的，应当予以批准，发给进口准许证。海关凭进口准许证放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申请出口蛋白同化制剂、肽类激素，应当说明供应对象并提交进口国政府主管部门的相关证明文件等资料。省、自治区、直辖市人民政府食品药品监督管理部门应当自收到申请之日起15个工作日内作出决定；提交进口国政府主管部门的相关证明文件等资料的，应当予以批准，发给出口准许证。海关凭出口准许证放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境内企业接受境外企业委托生产蛋白同化制剂、肽类激素，应当签订书面委托生产合同，并将委托生产合同报省、自治区、直辖市人民政府食品药品监督管理部门备案。委托生产合同应当载明委托企业的国籍、委托生产的蛋白同化制剂或者肽类激素的品种、数量、生产日期等内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境内企业接受境外企业委托生产的蛋白同化制剂、肽类激素不得在境内销售。</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蛋白同化制剂、肽类激素的生产企业只能向医疗机构、符合本条例第九条规定的药品批发企业和其他同类生产企业供应蛋白同化制剂、肽类激素。</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蛋白同化制剂、肽类激素的批发企业只能向医疗机构、蛋白同化制剂、肽类激素的生产企业和其他同类批发企业供应蛋白同化制剂、肽类激素。</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蛋白同化制剂、肽类激素的进口单位只能向蛋白同化制剂、肽类激素的生产企业、医疗机构和符合本条例第九条规定的药品批发企业供应蛋白同化制剂、肽类激素。</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肽类激素中的胰岛素除依照本条第一款、第二款、第三款的规定供应外，还可以向药品零售企业供应。</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医疗机构只能凭依法享有处方权的执业医师开具的处方向患者提供蛋白同化制剂、肽类激素。处方应当保存2年。</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兴奋剂目录所列禁用物质属于麻醉药品、精神药品、医疗用毒性药品和易制毒化学品的，其生产、销售、进口、运输和使用，依照药品管理法和有关行政法规的规定实行特殊管理。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蛋白同化制剂、肽类激素和前款规定以外的兴奋剂目录所列其他禁用物质，实行处方药管理。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药品、食品中含有兴奋剂目录所列禁用物质的，生产企业应当在包装标识或者产品说明书上用中文注明“运动员慎用”字样。</w:t>
      </w:r>
    </w:p>
    <w:p>
      <w:pPr>
        <w:pStyle w:val="3"/>
        <w:bidi w:val="0"/>
        <w:rPr>
          <w:szCs w:val="32"/>
        </w:rPr>
      </w:pPr>
      <w:r>
        <w:t>第三章　反兴奋剂义务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实施运动员注册管理的体育社会团体(以下简称体育社会团体)应当加强对在本体育社会团体注册的运动员和教练、领队、队医等运动员辅助人员的监督管理和反兴奋剂的教育、培训。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运动员管理单位应当加强对其所属的运动员和运动员辅助人员的监督管理和反兴奋剂的教育、培训。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体育社会团体、运动员管理单位和其他单位，不得向运动员提供兴奋剂，不得组织、强迫、欺骗运动员在体育运动中使用兴奋剂。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科研单位不得为使用兴奋剂或者逃避兴奋剂检查提供技术支持。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运动员管理单位应当为其所属运动员约定医疗机构，指导运动员因医疗目的合理使用药物；应当记录并按照兴奋剂检查规则的规定向相关体育社会团体提供其所属运动员的医疗信息和药物使用情况。</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bookmarkStart w:id="0" w:name="_GoBack"/>
      <w:r>
        <w:rPr>
          <w:rFonts w:hint="eastAsia" w:ascii="仿宋_GB2312" w:hAnsi="仿宋_GB2312" w:eastAsia="仿宋_GB2312" w:cs="仿宋_GB2312"/>
          <w:spacing w:val="-6"/>
          <w:sz w:val="32"/>
          <w:szCs w:val="32"/>
        </w:rPr>
        <w:t>体育社会团体、运动员管理单位，应当按照兴奋剂检查规则的规定提供运动员名单和每名运动员的教练、所从事的运动项目以及运动成绩等相关信息，并为兴奋剂检查提供便</w:t>
      </w:r>
      <w:bookmarkEnd w:id="0"/>
      <w:r>
        <w:rPr>
          <w:rFonts w:hint="eastAsia" w:ascii="仿宋_GB2312" w:hAnsi="仿宋_GB2312" w:eastAsia="仿宋_GB2312" w:cs="仿宋_GB2312"/>
          <w:sz w:val="32"/>
          <w:szCs w:val="32"/>
        </w:rPr>
        <w:t>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全国性体育社会团体应当对在本体育社会团体注册的成员的下列行为规定处理措施和处理程序：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(一)运动员使用兴奋剂的；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(二)运动员辅助人员、运动员管理单位向运动员提供兴奋剂的；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(三)运动员、运动员辅助人员、运动员管理单位拒绝、阻挠兴奋剂检查的。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前款所指的处理程序还应当规定当事人的抗辩权和申诉权。全国性体育社会团体应当将处理措施和处理程序报国务院体育主管部门备案。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运动员辅助人员应当教育、提示运动员不得使用兴奋剂，并向运动员提供有关反兴奋剂规则的咨询。</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运动员辅助人员不得向运动员提供兴奋剂，不得组织、强迫、欺骗、教唆、协助运动员在体育运动中使用兴奋剂，不得阻挠兴奋剂检查，不得实施影响采样结果的行为。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运动员发现运动员辅助人员违反前款规定的，有权检举、控告。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运动员不得在体育运动中使用兴奋剂。</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在体育社会团体注册的运动员、运动员辅助人员凭依法享有处方权的执业医师开具的处方，方可持有含有兴奋剂目录所列禁用物质的药品。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体育社会团体注册的运动员接受医疗诊断时，应当按照兴奋剂检查规则的规定向医师说明其运动员身份。医师对其使用药品时，应当首先选择不含兴奋剂目录所列禁用物质的药品；确需使用含有这类禁用物质的药品的，应当告知其药品性质和使用后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在全国性体育社会团体注册的运动员，因医疗目的确需使用含有兴奋剂目录所列禁用物质的药品的，应当按照兴奋剂检查规则的规定申请核准后方可使用。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运动员应当接受兴奋剂检查，不得实施影响采样结果的行为。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在全国性体育社会团体注册的运动员离开运动员驻地的，应当按照兴奋剂检查规则的规定报告。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实施中等及中等以上教育的学校和其他教育机构应当加强反兴奋剂教育，提高学生的反兴奋剂意识，并采取措施防止在学校体育活动中使用兴奋剂；发现学生使用兴奋剂，应当予以制止。</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体育专业教育应当包括反兴奋剂的教学内容。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体育健身活动经营单位及其专业指导人员，不得向体育健身活动参加者提供含有禁用物质的药品、食品。</w:t>
      </w:r>
    </w:p>
    <w:p>
      <w:pPr>
        <w:pStyle w:val="3"/>
        <w:bidi w:val="0"/>
        <w:rPr>
          <w:szCs w:val="32"/>
        </w:rPr>
      </w:pPr>
      <w:r>
        <w:t>第四章　兴奋剂检查与检测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国务院体育主管部门应当制定兴奋剂检查规则和兴奋剂检查计划并组织实施。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国务院体育主管部门应当根据兴奋剂检查计划，决定对全国性体育竞赛的参赛运动员实施赛内兴奋剂检查；并可以决定对省级体育竞赛的参赛运动员实施赛内兴奋剂检查。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其他体育竞赛需要进行赛内兴奋剂检查的，由竞赛组织者决定。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国务院体育主管部门应当根据兴奋剂检查计划，决定对在全国性体育社会团体注册的运动员实施赛外兴奋剂检查。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兴奋剂检查工作人员(以下简称检查人员)应当按照兴奋剂检查规则实施兴奋剂检查。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实施兴奋剂检查，应当有2名以上检查人员参加。检查人员履行兴奋剂检查职责时，应当出示兴奋剂检查证件；向运动员采集受检样本时，还应当出示按照兴奋剂检查规则签发的一次性兴奋剂检查授权书。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检查人员履行兴奋剂检查职责时，有权进入体育训练场所、体育竞赛场所和运动员驻地。有关单位和人员应当对检查人员履行兴奋剂检查职责予以配合，不得拒绝、阻挠。</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受检样本由国务院体育主管部门确定的符合兴奋剂检测条件的检测机构检测。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兴奋剂检测机构及其工作人员，应当按照兴奋剂检查规则规定的范围和标准对受检样本进行检测。</w:t>
      </w:r>
    </w:p>
    <w:p>
      <w:pPr>
        <w:pStyle w:val="3"/>
        <w:bidi w:val="0"/>
        <w:rPr>
          <w:szCs w:val="32"/>
        </w:rPr>
      </w:pPr>
      <w:r>
        <w:t>第五章　法律责任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体育主管部门和其他行政机关及其工作人员不履行职责，或者包庇、纵容非法使用、提供兴奋剂，或者有其他违反本条例行为的，对负有责任的主管人员和其他直接责任人员，依法给予行政处分；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违反本条例规定，有下列行为之一的，由县级以上食品药品监督管理部门按照国务院食品药品监督管理部门规定的职责分工，没收非法生产、经营的蛋白同化制剂、肽类激素和违法所得，并处违法生产、经营药品货值金额2倍以上5倍以下的罚款；情节严重的，由发证机关吊销《药品生产许可证》、《药品经营许可证》；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(一)生产企业擅自生产蛋白同化制剂、肽类激素，或者未按照本条例规定渠道供应蛋白同化制剂、肽类激素的；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(二)药品批发企业擅自经营蛋白同化制剂、肽类激素，或者未按照本条例规定渠道供应蛋白同化制剂、肽类激素的；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(三)药品零售企业擅自经营蛋白同化制剂、肽类激素的。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体育社会团体、运动员管理单位向运动员提供兴奋剂或者组织、强迫、欺骗运动员在体育运动中使用兴奋剂的，由国务院体育主管部门或者省、自治区、直辖市人民政府体育主管部门收缴非法持有的兴奋剂；负有责任的主管人员和其他直接责任人员4年内不得从事体育管理工作和运动员辅助工作；情节严重的，终身不得从事体育管理工作和运动员辅助工作；造成运动员人身损害的，依法承担民事赔偿责任；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体育社会团体、运动员管理单位未履行本条例规定的其他义务的，由国务院体育主管部门或者省、自治区、直辖市人民政府体育主管部门责令改正；造成严重后果的，负有责任的主管人员和其他直接责任人员2年内不得从事体育管理工作和运动员辅助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运动员辅助人员组织、强迫、欺骗、教唆运动员在体育运动中使用兴奋剂的，由国务院体育主管部门或者省、自治区、直辖市人民政府体育主管部门收缴非法持有的兴奋剂；4年内不得从事运动员辅助工作和体育管理工作；情节严重的，终身不得从事运动员辅助工作和体育管理工作；造成运动员人身损害的，依法承担民事赔偿责任；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运动员辅助人员向运动员提供兴奋剂，或者协助运动员在体育运动中使用兴奋剂，或者实施影响采样结果行为的，由国务院体育主管部门或者省、自治区、直辖市人民政府体育主管部门收缴非法持有的兴奋剂；2年内不得从事运动员辅助工作和体育管理工作；情节严重的，终身不得从事运动员辅助工作和体育管理工作；造成运动员人身损害的，依法承担民事赔偿责任；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运动员辅助人员非法持有兴奋剂的，由国务院体育主管部门或者省、自治区、直辖市人民政府体育主管部门收缴非法持有的兴奋剂；情节严重的，2年内不得从事运动员辅助工作。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体育社会团体、运动员管理单位违反本条例规定，负有责任的主管人员和其他直接责任人员属于国家工作人员的，还应当依法给予撤职、开除的行政处分。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运动员辅助人员违反本条例规定，属于国家工作人员的，还应当依法给予撤职、开除的行政处分。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按照本条例第三十九条、第四十条、第四十一条规定作出的处理决定应当公开，公众有权查阅。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医师未按照本条例的规定使用药品，或者未履行告知义务的，由县级以上人民政府卫生主管部门给予警告；造成严重后果的，责令暂停6个月以上1年以下执业活动。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体育健身活动经营单位向体育健身活动参加者提供含有禁用物质的药品、食品的，由食品药品监督管理部门、卫生主管部门依照药品管理法、《中华人民共和国食品安全法》和有关行政法规的规定予以处罚。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运动员违反本条例规定的，由有关体育社会团体、运动员管理单位、竞赛组织者作出取消参赛资格、取消比赛成绩或者禁赛的处理。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运动员因受到前款规定的处理不服的，可以向体育仲裁机构申请仲裁。</w:t>
      </w:r>
    </w:p>
    <w:p>
      <w:pPr>
        <w:pStyle w:val="3"/>
        <w:bidi w:val="0"/>
        <w:rPr>
          <w:szCs w:val="32"/>
        </w:rPr>
      </w:pPr>
      <w:r>
        <w:t>第六章　附　　则</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本条例自2004年3月1日起施行。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E84D8F"/>
    <w:rsid w:val="11EB32E3"/>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55E2CB3"/>
    <w:rsid w:val="157124FD"/>
    <w:rsid w:val="1589372F"/>
    <w:rsid w:val="159960F9"/>
    <w:rsid w:val="15AD7B14"/>
    <w:rsid w:val="15B17054"/>
    <w:rsid w:val="15EB1EA7"/>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9E07B54"/>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F20DF5"/>
    <w:rsid w:val="30824D76"/>
    <w:rsid w:val="30E366F7"/>
    <w:rsid w:val="30FB014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6D4920"/>
    <w:rsid w:val="3E851072"/>
    <w:rsid w:val="3E926100"/>
    <w:rsid w:val="3E9623DC"/>
    <w:rsid w:val="3EB02B16"/>
    <w:rsid w:val="3EEC1919"/>
    <w:rsid w:val="3F167840"/>
    <w:rsid w:val="3F2F1CF1"/>
    <w:rsid w:val="3F800236"/>
    <w:rsid w:val="3F8C783C"/>
    <w:rsid w:val="3FDE45BA"/>
    <w:rsid w:val="3FE80C32"/>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8F45FF"/>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45508B"/>
    <w:rsid w:val="7B521C8E"/>
    <w:rsid w:val="7BA85469"/>
    <w:rsid w:val="7BAB0BDF"/>
    <w:rsid w:val="7BEA48CB"/>
    <w:rsid w:val="7C0E15E2"/>
    <w:rsid w:val="7C0F5873"/>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94</Words>
  <Characters>108</Characters>
  <Lines>69</Lines>
  <Paragraphs>19</Paragraphs>
  <TotalTime>1</TotalTime>
  <ScaleCrop>false</ScaleCrop>
  <LinksUpToDate>false</LinksUpToDate>
  <CharactersWithSpaces>110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2022-06-03T03:17:05Z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