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中华人民共和国知识产权海关保护条例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2003年11月26日国务院第30次常务会议通过　2003年12月2日中华人民共和国国务院令第395号公布　自2004年3月1日起施行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为了实施知识产权海关保护，促进对外经济贸易和科技文化交往，维护公共利益，根据《中华人民共和国海关法》，制定本条例。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本条例所称知识产权海关保护，是指海关对与进出口货物有关并受中华人民共和国法律、行政法规保护的商标专用权、著作权和与著作权有关的权利、专利权(以下统称知识产权)实施的保护。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国家禁止侵犯知识产权的货物进出口。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海关依照有关法律和本条例的规定实施知识产权保护，行使《中华人民共和国海关法》规定的有关权力。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知识产权权利人请求海关实施知识产权保护的，应当向海关提出采取保护措施的申请。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进口货物的收货人或者其代理人、出口货物的发货人或者其代理人应当按照国家规定，向海关如实申报与进出口货物有关的知识产权状况，并提交有关证明文件。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海关实施知识产权保护时，应当保守有关当事人的商业秘密。</w:t>
      </w:r>
    </w:p>
    <w:p>
      <w:pPr>
        <w:pStyle w:val="3"/>
        <w:bidi w:val="0"/>
        <w:rPr>
          <w:szCs w:val="32"/>
        </w:rPr>
      </w:pPr>
      <w:r>
        <w:t>第二章　知识产权的备案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知识产权权利人可以依照本条例的规定，将其知识产权向海关总署申请备案；申请备案的，应当提交申请书。申请书应当包括下列内容：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(一)知识产权权利人的名称或者姓名、注册地或者国籍等；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(二)知识产权的名称、内容及其相关信息；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(三)知识产权许可行使状况；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(四)知识产权权利人合法行使知识产权的货物的名称、产地、进出境地海关、进出口商、主要特征、价格等；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(五)已知的侵犯知识产权货物的制造商、进出口商、进出境地海关、主要特征、价格等。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前款规定的申请书内容有证明文件的，知识产权权利人应当附送证明文件。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海关总署应当自收到全部申请文件之日起30个工作日内作出是否准予备案的决定，并书面通知申请人；不予备案的，应当说明理由。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有下列情形之一的，海关总署不予备案：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(一)申请文件不齐全或者无效的；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(二)申请人不是知识产权权利人的；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(三)知识产权不再受法律、行政法规保护的。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海关发现知识产权权利人申请知识产权备案未如实提供有关情况或者文件的，海关总署可以撤销其备案。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知识产权海关保护备案自海关总署准予备案之日起生效，有效期为10年。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知识产权有效的，知识产权权利人可以在知识产权海关保护备案有效期届满前6个月内，向海关总署申请续展备案。每次续展备案的有效期为10年。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知识产权海关保护备案有效期届满而不申请续展或者知识产权不再受法律、行政法规保护的，知识产权海关保护备案随即失效。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备案知识产权的情况发生改变的，知识产权权利人应当自发生改变之日起30个工作日内，向海关总署办理备案变更或者注销手续。</w:t>
      </w:r>
    </w:p>
    <w:p>
      <w:pPr>
        <w:pStyle w:val="3"/>
        <w:bidi w:val="0"/>
        <w:rPr>
          <w:szCs w:val="32"/>
        </w:rPr>
      </w:pPr>
      <w:r>
        <w:t>第三章　扣留侵权嫌疑货物的申请及其处理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知识产权权利人发现侵权嫌疑货物即将进出口的，可以向货物进出境地海关提出扣留侵权嫌疑货物的申请。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知识产权权利人请求海关扣留侵权嫌疑货物的，应当提交申请书及相关证明文件，并提供足以证明侵权事实明显存在的证据。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申请书应当包括下列主要内容：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(一)知识产权权利人的名称或者姓名、注册地或者国籍等；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(二)知识产权的名称、内容及其相关信息；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(三)侵权嫌疑货物收货人和发货人的名称；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(四)侵权嫌疑货物名称、规格等；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(五)侵权嫌疑货物可能进出境的口岸、时间、运输工具等。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侵权嫌疑货物涉嫌侵犯备案知识产权的，申请书还应当包括海关备案号。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知识产权权利人请求海关扣留侵权嫌疑货物的，应当向海关提供不超过货物等值的担保，用于赔偿可能因申请不当给收货人、发货人造成的损失，以及支付货物由海关扣留后的仓储、保管和处置等费用；知识产权权利人直接向仓储商支付仓储、保管费用的，从担保中扣除。具体办法由海关总署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知识产权权利人申请扣留侵权嫌疑货物，符合本条例第十三条的规定，并依照本条例第十四条的规定提供担保的，海关应当扣留侵权嫌疑货物，书面通知知识产权权利人，并将海关扣留凭单送达收货人或者发货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知识产权权利人申请扣留侵权嫌疑货物，不符合本条例第十三条的规定，或者未依照本条例第十四条的规定提供担保的，海关应当驳回申请，并书面通知知识产权权利人。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海关发现进出口货物有侵犯备案知识产权嫌疑的，应当立即书面通知知识产权权利人。知识产权权利人自通知送达之日起3个工作日内依照本条例第十三条的规定提出申请，并依照本条例第十四条的规定提供担保的，海关应当扣留侵权嫌疑货物，书面通知知识产权权利人，并将海关扣留凭单送达收货人或者发货人。知识产权权利人逾期未提出申请或者未提供担保的，海关不得扣留货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经海关同意，知识产权权利人和收货人或者发货人可以查看有关货物。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收货人或者发货人认为其货物未侵犯知识产权权利人的知识产权的，应当向海关提出书面说明并附送相关证据。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涉嫌侵犯专利权货物的收货人或者发货人认为其进出口货物未侵犯专利权的，可以在向海关提供货物等值的担保金后，请求海关放行其货物。知识产权权利人未能在合理期限内向人民法院起诉的，海关应当退还担保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海关发现进出口货物有侵犯备案知识产权嫌疑并通知知识产权权利人后，知识产权权利人请求海关扣留侵权嫌疑货物的，海关应当自扣留之日起30个工作日内对被扣留的侵权嫌疑货物是否侵犯知识产权进行调查、认定；不能认定的，应当立即书面通知知识产权权利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海关对被扣留的侵权嫌疑货物进行调查，请求知识产权主管部门提供协助的，有关知识产权主管部门应当予以协助。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知识产权主管部门处理涉及进出口货物的侵权案件请求海关提供协助的，海关应当予以协助。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海关对被扣留的侵权嫌疑货物及有关情况进行调查时，知识产权权利人和收货人或者发货人应当予以配合。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知识产权权利人在向海关提出采取保护措施的申请后，可以依照《中华人民共和国商标法》、《中华人民共和国著作权法》或者《中华人民共和国专利法》的规定，在起诉前就被扣留的侵权嫌疑货物向人民法院申请采取责令停止侵权行为或者财产保全的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海关收到人民法院有关责令停止侵权行为或者财产保全的协助执行通知的，应当予以协助。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有下列情形之一的，海关应当放行被扣留的侵权嫌疑货物：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(一)海关依照本条例第十五条的规定扣留侵权嫌疑货物，自扣留之日起20个工作日内未收到人民法院协助执行通知的；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(二)海关依照本条例第十六条的规定扣留侵权嫌疑货物，自扣留之日起50个工作日内未收到人民法院协助执行通知，并且经调查不能认定被扣留的侵权嫌疑货物侵犯知识产权的；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(三)涉嫌侵犯专利权货物的收货人或者发货人在向海关提供与货物等值的担保金后，请求海关放行其货物的；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(四)海关认为收货人或者发货人有充分的证据证明其货物未侵犯知识产权权利人的知识产权的。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海关依照本条例的规定扣留侵权嫌疑货物，知识产权权利人应当支付有关仓储、保管和处置等费用。知识产权权利人未支付有关费用的，海关可以从其向海关提供的担保金中予以扣除，或者要求担保人履行有关担保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侵权嫌疑货物被认定为侵犯知识产权的，知识产权权利人可以将其支付的有关仓储、保管和处置等费用计入其为制止侵权行为所支付的合理开支。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海关实施知识产权保护发现涉嫌犯罪案件的，应当将案件依法移送公安机关处理。</w:t>
      </w:r>
    </w:p>
    <w:p>
      <w:pPr>
        <w:pStyle w:val="3"/>
        <w:bidi w:val="0"/>
        <w:rPr>
          <w:szCs w:val="32"/>
        </w:rPr>
      </w:pPr>
      <w:r>
        <w:t>第四章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被扣留的侵权嫌疑货物，经海关调查后认定侵犯知识产权的，由海关予以没收。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海关没收侵犯知识产权货物后，应当将侵犯知识产权货物的有关情况书面通知知识产权权利人。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没收的侵犯知识产权货物可以用于社会公益事业的，海关应当转交给有关公益机构用于社会公益事业；知识产权权利人有收购意愿的，海关可以有偿转让给知识产权权利人。被没收的侵犯知识产权货物无法用于社会公益事业且知识产权权利人无收购意愿的，海关可以在消除侵权特征后依法拍卖；侵权特征无法消除的，海关应当予以销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个人携带或者邮寄进出境的物品，超出自用、合理数量，并侵犯本条例第二条规定的知识产权的，由海关予以没收。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海关接受知识产权保护备案和采取知识产权保护措施的申请后，因知识产权权利人未提供确切情况而未能发现侵权货物、未能及时采取保护措施或者采取保护措施不力的，由知识产权权利人自行承担责任。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知识产权权利人请求海关扣留侵权嫌疑货物后，海关不能认定被扣留的侵权嫌疑货物侵犯知识产权权利人的知识产权，或者人民法院判定不侵犯知识产权权利人的知识产权的，知识产权权利人应当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进口或者出口侵犯知识产权货物，构成犯罪的，依法追究刑事责任。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海关工作人员在实施知识产权保护时，玩忽职守、滥用职权、徇私舞弊，构成犯罪的，依法追究刑事责任；尚不构成犯罪的，依法给予行政处分。</w:t>
      </w:r>
    </w:p>
    <w:p>
      <w:pPr>
        <w:pStyle w:val="3"/>
        <w:bidi w:val="0"/>
        <w:rPr>
          <w:szCs w:val="32"/>
        </w:rPr>
      </w:pPr>
      <w:r>
        <w:t>第五章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知识产权权利人将其知识产权向海关总署备案的，应当按照国家有关规定缴纳备案费。</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本条例自2004年3月1日起施行。1995年7月5日国务院发布的《中华人民共和国知识产权海关保护条例》同时废止。</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21</Pages>
  <Words>8640</Words>
  <Characters>8670</Characters>
  <Lines>69</Lines>
  <Paragraphs>19</Paragraphs>
  <TotalTime>0</TotalTime>
  <ScaleCrop>false</ScaleCrop>
  <LinksUpToDate>false</LinksUpToDate>
  <CharactersWithSpaces>8750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2022-06-03T03:06:39Z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