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中华人民共和国进出口关税条例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(2003年11月23日中华人民共和国国务院令第392号公布　</w:t>
      </w:r>
      <w:r>
        <w:rPr>
          <w:rFonts w:hint="eastAsia" w:ascii="楷体_GB2312" w:hAnsi="楷体_GB2312" w:eastAsia="楷体_GB2312" w:cs="楷体_GB2312"/>
          <w:sz w:val="32"/>
          <w:szCs w:val="32"/>
        </w:rPr>
        <w:t>根据2011年1月8日《国务院关于废止和修改部分行政法规的决定》修订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为了贯彻对外开放政策，促进对外经济贸易和国民经济的发展，根据《中华人民共和国海关法》(以下简称《海关法》)的有关规定，制定本条例。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中华人民共和国准许进出口的货物、进境物品，除法律、行政法规另有规定外，海关依照本条例规定征收进出口关税。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国务院制定《中华人民共和国进出口税则》(以下简称《税则》)、《中华人民共和国进境物品进口税税率表》(以下简称《进境物品进口税税率表》)，规定关税的税目、税则号列和税率，作为本条例的组成部分。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设立关税税则委员会，负责《税则》和《进境物品进口税税率表》的税目、税则号列和税率的调整和解释，报国务院批准后执行；决定实行暂定税率的货物、税率和期限；决定关税配额税率；决定征收反倾销税、反补贴税、保障措施关税、报复性关税以及决定实施其他关税措施；决定特殊情况下税率的适用，以及履行国务院规定的其他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进口货物的收货人、出口货物的发货人、进境物品的所有人，是关税的纳税义务人。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海关及其工作人员应当依照法定职权和法定程序履行关税征管职责，维护国家利益，保护纳税人合法权益，依法接受监督。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纳税义务人有权要求海关对其商业秘密予以保密，海关应当依法为纳税义务人保密。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海关对检举或者协助查获违反本条例行为的单位和个人，应当按照规定给予奖励，并负责保密。</w:t>
      </w:r>
    </w:p>
    <w:p>
      <w:pPr>
        <w:pStyle w:val="3"/>
        <w:bidi w:val="0"/>
        <w:rPr>
          <w:szCs w:val="32"/>
        </w:rPr>
      </w:pPr>
      <w:r>
        <w:t>第二章　进出口货物关税税率的设置和适用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进口关税设置最惠国税率、协定税率、特惠税率、普通税率、关税配额税率等税率。对进口货物在一定期限内可以实行暂定税率。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出口关税设置出口税率。对出口货物在一定期限内可以实行暂定税率。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原产于共同适用最惠国待遇条款的世界贸易组织成员的进口货物，原产于与中华人民共和国签订含有相互给予最惠国待遇条款的双边贸易协定的国家或者地区的进口货物，以及原产于中华人民共和国境内的进口货物，适用最惠国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原产于与中华人民共和国签订含有关税优惠条款的区域性贸易协定的国家或者地区的进口货物，适用协定税率。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原产于与中华人民共和国签订含有特殊关税优惠条款的贸易协定的国家或者地区的进口货物，适用特惠税率。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原产于本条第一款、第二款和第三款所列以外国家或者地区的进口货物，以及原产地不明的进口货物，适用普通税率。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适用最惠国税率的进口货物有暂定税率的，应当适用暂定税率；适用协定税率、特惠税率的进口货物有暂定税率的，应当从低适用税率；适用普通税率的进口货物，不适用暂定税率。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适用出口税率的出口货物有暂定税率的，应当适用暂定税率。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按照国家规定实行关税配额管理的进口货物，关税配额内的，适用关税配额税率；关税配额外的，其税率的适用按照本条例第十条、第十一条的规定执行。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按照有关法律、行政法规的规定对进口货物采取反倾销、反补贴、保障措施的，其税率的适用按照《中华人民共和国反倾销条例》、《中华人民共和国反补贴条例》和《中华人民共和国保障措施条例》的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任何国家或者地区违反与中华人民共和国签订或者共同参加的贸易协定及相关协定，对中华人民共和国在贸易方面采取禁止、限制、加征关税或者其他影响正常贸易的措施的，对原产于该国家或者地区的进口货物可以征收报复性关税，适用报复性关税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征收报复性关税的货物、适用国别、税率、期限和征收办法，由国务院关税税则委员会决定并公布。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进出口货物，应当适用海关接受该货物申报进口或者出口之日实施的税率。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进口货物到达前，经海关核准先行申报的，应当适用装载该货物的运输工具申报进境之日实施的税率。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转关运输货物税率的适用日期，由海关总署另行规定。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有下列情形之一，需缴纳税款的，应当适用海关接受申报办理纳税手续之日实施的税率：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(一)保税货物经批准不复运出境的；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(二)减免税货物经批准转让或者移作他用的；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(三)暂准进境货物经批准不复运出境，以及暂准出境货物经批准不复运进境的；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(四)租赁进口货物，分期缴纳税款的。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补征和退还进出口货物关税，应当按照本条例第十五条或者第十六条的规定确定适用的税率。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因纳税义务人违反规定需要追征税款的，应当适用该行为发生之日实施的税率；行为发生之日不能确定的，适用海关发现该行为之日实施的税率。</w:t>
      </w:r>
    </w:p>
    <w:p>
      <w:pPr>
        <w:pStyle w:val="3"/>
        <w:bidi w:val="0"/>
        <w:rPr>
          <w:szCs w:val="32"/>
        </w:rPr>
      </w:pPr>
      <w:r>
        <w:t>第三章　进出口货物完税价格的确定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进口货物的完税价格由海关以符合本条第三款所列条件的成交价格以及该货物运抵中华人民共和国境内输入地点起卸前的运输及其相关费用、保险费为基础审查确定。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进口货物的成交价格，是指卖方向中华人民共和国境内销售该货物时买方为进口该货物向卖方实付、应付的，并按照本条例第十九条、第二十条规定调整后的价款总额，包括直接支付的价款和间接支付的价款。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进口货物的成交价格应当符合下列条件：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(一)对买方处置或者使用该货物不予限制，但法律、行政法规规定实施的限制、对货物转售地域的限制和对货物价格无实质性影响的限制除外；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(二)该货物的成交价格没有因搭售或者其他因素的影响而无法确定；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(三)卖方不得从买方直接或者间接获得因该货物进口后转售、处置或者使用而产生的任何收益，或者虽有收益但能够按照本条例第十九条、第二十条的规定进行调整；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(四)买卖双方没有特殊关系，或者虽有特殊关系但未对成交价格产生影响。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进口货物的下列费用应当计入完税价格：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(一)由买方负担的购货佣金以外的佣金和经纪费；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(二)由买方负担的在审查确定完税价格时与该货物视为一体的容器的费用；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(三)由买方负担的包装材料费用和包装劳务费用；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与该货物的生产和向中华人民共和国境内销售有关的，由买方以免费或者以低于成本的方式提供并可以按适当比例分摊的料件、工具、模具、消耗材料及类似货物的价款，以及在境外开发、设计等相关服务的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(五)作为该货物向中华人民共和国境内销售的条件，买方必须支付的、与该货物有关的特许权使用费；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(六)卖方直接或者间接从买方获得的该货物进口后转售、处置或者使用的收益。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进口时在货物的价款中列明的下列税收、费用，不计入该货物的完税价格：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(一)厂房、机械、设备等货物进口后进行建设、安装、装配、维修和技术服务的费用；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(二)进口货物运抵境内输入地点起卸后的运输及其相关费用、保险费；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(三)进口关税及国内税收。 </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进口货物的成交价格不符合本条例第十八条第三款规定条件的，或者成交价格不能确定的，海关经了解有关情况，并与纳税义务人进行价格磋商后，依次以下列价格估定该货物的完税价格：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(一)与该货物同时或者大约同时向中华人民共和国境内销售的相同货物的成交价格；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(二)与该货物同时或者大约同时向中华人民共和国境内销售的类似货物的成交价格；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(三)与该货物进口的同时或者大约同时，将该进口货物、相同或者类似进口货物在第一级销售环节销售给无特殊关系买方最大销售总量的单位价格，但应当扣除本条例第二十二条规定的项目；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按照下列各项总和计算的价格：生产该货物所使用的料件成本和加工费用，向中华人民共和国境内销售同等级或者同种类货物通常的利润和一般费用，该货物运抵境内输入地点起卸前的运输及其相关费用、保险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(五)以合理方法估定的价格。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纳税义务人向海关提供有关资料后，可以提出申请，颠倒前款第(三)项和第(四)项的适用次序。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按照本条例第二十一条第一款第(三)项规定估定完税价格，应当扣除的项目是指：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(一)同等级或者同种类货物在中华人民共和国境内第一级销售环节销售时通常的利润和一般费用以及通常支付的佣金；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(二)进口货物运抵境内输入地点起卸后的运输及其相关费用、保险费；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(三)进口关税及国内税收。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以租赁方式进口的货物，以海关审查确定的该货物的租金作为完税价格。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纳税义务人要求一次性缴纳税款的，纳税义务人可以选择按照本条例第二十一条的规定估定完税价格，或者按照海关审查确定的租金总额作为完税价格。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运往境外加工的货物，出境时已向海关报明并在海关规定的期限内复运进境的，应当以境外加工费和料件费以及复运进境的运输及其相关费用和保险费审查确定完税价格。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运往境外修理的机械器具、运输工具或者其他货物，出境时已向海关报明并在海关规定的期限内复运进境的，应当以境外修理费和料件费审查确定完税价格。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出口货物的完税价格由海关以该货物的成交价格以及该货物运至中华人民共和国境内输出地点装载前的运输及其相关费用、保险费为基础审查确定。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出口货物的成交价格，是指该货物出口时卖方为出口该货物应当向买方直接收取和间接收取的价款总额。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出口关税不计入完税价格。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出口货物的成交价格不能确定的，海关经了解有关情况，并与纳税义务人进行价格磋商后，依次以下列价格估定该货物的完税价格：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(一)与该货物同时或者大约同时向同一国家或者地区出口的相同货物的成交价格；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(二)与该货物同时或者大约同时向同一国家或者地区出口的类似货物的成交价格；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(三)按照下列各项总和计算的价格：境内生产相同或者类似货物的料件成本、加工费用，通常的利润和一般费用，境内发生的运输及其相关费用、保险费；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(四)以合理方法估定的价格。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按照本条例规定计入或者不计入完税价格的成本、费用、税收，应当以客观、可量化的数据为依据。</w:t>
      </w:r>
    </w:p>
    <w:p>
      <w:pPr>
        <w:pStyle w:val="3"/>
        <w:bidi w:val="0"/>
        <w:rPr>
          <w:szCs w:val="32"/>
        </w:rPr>
      </w:pPr>
      <w:r>
        <w:t>第四章　进出口货物关税的征收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进口货物的纳税义务人应当自运输工具申报进境之日起14日内，出口货物的纳税义务人除海关特准的外，应当在货物运抵海关监管区后、装货的24小时以前，向货物的进出境地海关申报。进出口货物转关运输的，按照海关总署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进口货物到达前，纳税义务人经海关核准可以先行申报。具体办法由海关总署另行规定。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纳税义务人应当依法如实向海关申报，并按照海关的规定提供有关确定完税价格、进行商品归类、确定原产地以及采取反倾销、反补贴或者保障措施等所需的资料；必要时，海关可以要求纳税义务人补充申报。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纳税义务人应当按照《税则》规定的目录条文和归类总规则、类注、章注、子目注释以及其他归类注释，对其申报的进出口货物进行商品归类，并归入相应的税则号列；海关应当依法审核确定该货物的商品归类。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海关可以要求纳税义务人提供确定商品归类所需的有关资料；必要时，海关可以组织化验、检验，并将海关认定的化验、检验结果作为商品归类的依据。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海关为审查申报价格的真实性和准确性，可以查阅、复制与进出口货物有关的合同、发票、账册、结付汇凭证、单据、业务函电、录音录像制品和其他反映买卖双方关系及交易活动的资料。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对纳税义务人申报的价格有怀疑并且所涉关税数额较大的，经直属海关关长或者其授权的隶属海关关长批准，凭海关总署统一格式的协助查询账户通知书及有关工作人员的工作证件，可以查询纳税义务人在银行或者其他金融机构开立的单位账户的资金往来情况，并向银行业监督管理机构通报有关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海关对纳税义务人申报的价格有怀疑的，应当将怀疑的理由书面告知纳税义务人，要求其在规定的期限内书面作出说明、提供有关资料。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纳税义务人在规定的期限内未作说明、未提供有关资料的，或者海关仍有理由怀疑申报价格的真实性和准确性的，海关可以不接受纳税义务人申报的价格，并按照本条例第三章的规定估定完税价格。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海关审查确定进出口货物的完税价格后，纳税义务人可以以书面形式要求海关就如何确定其进出口货物的完税价格作出书面说明，海关应当向纳税义务人作出书面说明。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进出口货物关税，以从价计征、从量计征或者国家规定的其他方式征收。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从价计征的计算公式为：应纳税额＝完税价格×关税税率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从量计征的计算公式为：应纳税额＝货物数量×单位税额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纳税义务人应当自海关填发税款缴款书之日起15日内向指定银行缴纳税款。纳税义务人未按期缴纳税款的，从滞纳税款之日起，按日加收滞纳税款万分之五的滞纳金。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海关可以对纳税义务人欠缴税款的情况予以公告。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海关征收关税、滞纳金等，应当制发缴款凭证，缴款凭证格式由海关总署规定。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海关征收关税、滞纳金等，应当按人民币计征。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出口货物的成交价格以及有关费用以外币计价的，以中国人民银行公布的基准汇率折合为人民币计算完税价格；以基准汇率币种以外的外币计价的，按照国家有关规定套算为人民币计算完税价格。适用汇率的日期由海关总署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纳税义务人因不可抗力或者在国家税收政策调整的情形下，不能按期缴纳税款的，经海关总署批准，可以延期缴纳税款，但是最长不得超过6个月。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进出口货物的纳税义务人在规定的纳税期限内有明显的转移、藏匿其应税货物以及其他财产迹象的，海关可以责令纳税义务人提供担保；纳税义务人不能提供担保的，海关可以按照《海关法》第六十一条的规定采取税收保全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纳税义务人、担保人自缴纳税款期限届满之日起超过3个月仍未缴纳税款的，海关可以按照《海关法》第六十条的规定采取强制措施。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加工贸易的进口料件按照国家规定保税进口的，其制成品或者进口料件未在规定的期限内出口的，海关按照规定征收进口关税。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加工贸易的进口料件进境时按照国家规定征收进口关税的，其制成品或者进口料件在规定的期限内出口的，海关按照有关规定退还进境时已征收的关税税款。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经海关批准暂时进境或者暂时出境的下列货物，在进境或者出境时纳税义务人向海关缴纳相当于应纳税款的保证金或者提供其他担保的，可以暂不缴纳关税，并应当自进境或者出境之日起6个月内复运出境或者复运进境；经纳税义务人申请，海关可以根据海关总署的规定延长复运出境或者复运进境的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(一)在展览会、交易会、会议及类似活动中展示或者使用的货物；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(二)文化、体育交流活动中使用的表演、比赛用品；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(三)进行新闻报道或者摄制电影、电视节目使用的仪器、设备及用品；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(四)开展科研、教学、医疗活动使用的仪器、设备及用品；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(五)在本款第(一)项至第(四)项所列活动中使用的交通工具及特种车辆；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(六)货样；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(七)供安装、调试、检测设备时使用的仪器、工具；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(八)盛装货物的容器；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(九)其他用于非商业目的的货物。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第一款所列暂准进境货物在规定的期限内未复运出境的，或者暂准出境货物在规定的期限内未复运进境的，海关应当依法征收关税。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第一款所列可以暂时免征关税范围以外的其他暂准进境货物，应当按照该货物的完税价格和其在境内滞留时间与折旧时间的比例计算征收进口关税。具体办法由海关总署规定。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因品质或者规格原因，出口货物自出口之日起1年内原状复运进境的，不征收进口关税。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因品质或者规格原因，进口货物自进口之日起1年内原状复运出境的，不征收出口关税。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因残损、短少、品质不良或者规格不符原因，由进出口货物的发货人、承运人或者保险公司免费补偿或者更换的相同货物，进出口时不征收关税。被免费更换的原进口货物不退运出境或者原出口货物不退运进境的，海关应当对原进出口货物重新按照规定征收关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下列进出口货物，免征关税：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(一)关税税额在人民币50元以下的一票货物；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(二)无商业价值的广告品和货样；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(三)外国政府、国际组织无偿赠送的物资；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(四)在海关放行前损失的货物；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(五)进出境运输工具装载的途中必需的燃料、物料和饮食用品。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在海关放行前遭受损坏的货物，可以根据海关认定的受损程度减征关税。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法律规定的其他免征或者减征关税的货物，海关根据规定予以免征或者减征。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特定地区、特定企业或者有特定用途的进出口货物减征或者免征关税，以及临时减征或者免征关税，按照国务院的有关规定执行。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进口货物减征或者免征进口环节海关代征税，按照有关法律、行政法规的规定执行。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纳税义务人进出口减免税货物的，除另有规定外，应当在进出口该货物之前，按照规定持有关文件向海关办理减免税审批手续。经海关审查符合规定的，予以减征或者免征关税。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需由海关监管使用的减免税进口货物，在监管年限内转让或者移作他用需要补税的，海关应当根据该货物进口时间折旧估价，补征进口关税。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特定减免税进口货物的监管年限由海关总署规定。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有下列情形之一的，纳税义务人自缴纳税款之日起1年内，可以申请退还关税，并应当以书面形式向海关说明理由，提供原缴款凭证及相关资料：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(一)已征进口关税的货物，因品质或者规格原因，原状退货复运出境的；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(二)已征出口关税的货物，因品质或者规格原因，原状退货复运进境，并已重新缴纳因出口而退还的国内环节有关税收的；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(三)已征出口关税的货物，因故未装运出口，申报退关的。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海关应当自受理退税申请之日起30日内查实并通知纳税义务人办理退还手续。纳税义务人应当自收到通知之日起3个月内办理有关退税手续。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按照其他有关法律、行政法规规定应当退还关税的，海关应当按照有关法律、行政法规的规定退税。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进出口货物放行后，海关发现少征或者漏征税款的，应当自缴纳税款或者货物放行之日起1年内，向纳税义务人补征税款。但因纳税义务人违反规定造成少征或者漏征税款的，海关可以自缴纳税款或者货物放行之日起3年内追征税款，并从缴纳税款或者货物放行之日起按日加收少征或者漏征税款万分之五的滞纳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海关发现海关监管货物因纳税义务人违反规定造成少征或者漏征税款的，应当自纳税义务人应缴纳税款之日起3年内追征税款，并从应缴纳税款之日起按日加收少征或者漏征税款万分之五的滞纳金。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海关发现多征税款的，应当立即通知纳税义务人办理退还手续。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纳税义务人发现多缴税款的，自缴纳税款之日起1年内，可以以书面形式要求海关退还多缴的税款并加算银行同期活期存款利息；海关应当自受理退税申请之日起30日内查实并通知纳税义务人办理退还手续。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纳税义务人应当自收到通知之日起3个月内办理有关退税手续。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按照本条例第五十条、第五十二条的规定退还税款、利息涉及从国库中退库的，按照法律、行政法规有关国库管理的规定执行。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报关企业接受纳税义务人的委托，以纳税义务人的名义办理报关纳税手续，因报关企业违反规定而造成海关少征、漏征税款的，报关企业对少征或者漏征的税款、滞纳金与纳税义务人承担纳税的连带责任。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报关企业接受纳税义务人的委托，以报关企业的名义办理报关纳税手续的，报关企业与纳税义务人承担纳税的连带责任。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除不可抗力外，在保管海关监管货物期间，海关监管货物损毁或者灭失的，对海关监管货物负有保管义务的人应当承担相应的纳税责任。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欠税的纳税义务人，有合并、分立情形的，在合并、分立前，应当向海关报告，依法缴清税款。纳税义务人合并时未缴清税款的，由合并后的法人或者其他组织继续履行未履行的纳税义务；纳税义务人分立时未缴清税款的，分立后的法人或者其他组织对未履行的纳税义务承担连带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在减免税货物、保税货物监管期间，有合并、分立或者其他资产重组情形的，应当向海关报告。按照规定需要缴税的，应当依法缴清税款；按照规定可以继续享受减免税、保税待遇的，应当到海关办理变更纳税义务人的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纳税义务人欠税或者在减免税货物、保税货物监管期间，有撤销、解散、破产或者其他依法终止经营情形的，应当在清算前向海关报告。海关应当依法对纳税义务人的应缴税款予以清缴。</w:t>
      </w:r>
    </w:p>
    <w:p>
      <w:pPr>
        <w:pStyle w:val="3"/>
        <w:bidi w:val="0"/>
        <w:rPr>
          <w:szCs w:val="32"/>
        </w:rPr>
      </w:pPr>
      <w:r>
        <w:t>第五章　进境物品进口税的征收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进境物品的关税以及进口环节海关代征税合并为进口税，由海关依法征收。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海关总署规定数额以内的个人自用进境物品，免征进口税。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超过海关总署规定数额但仍在合理数量以内的个人自用进境物品，由进境物品的纳税义务人在进境物品放行前按照规定缴纳进口税。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超过合理、自用数量的进境物品应当按照进口货物依法办理相关手续。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国务院关税税则委员会规定按货物征税的进境物品，按照本条例第二章至第四章的规定征收关税。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进境物品的纳税义务人是指，携带物品进境的入境人员、进境邮递物品的收件人以及以其他方式进口物品的收件人。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进境物品的纳税义务人可以自行办理纳税手续，也可以委托他人办理纳税手续。接受委托的人应当遵守本章对纳税义务人的各项规定。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进口税从价计征。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进口税的计算公式为：进口税税额＝完税价格</w:t>
      </w:r>
      <w:bookmarkStart w:id="0" w:name="_GoBack"/>
      <w:r>
        <w:rPr>
          <w:rFonts w:hint="eastAsia" w:ascii="仿宋_GB2312" w:hAnsi="仿宋_GB2312" w:eastAsia="仿宋_GB2312" w:cs="仿宋_GB2312"/>
          <w:sz w:val="32"/>
          <w:szCs w:val="32"/>
        </w:rPr>
        <w:t>×</w:t>
      </w:r>
      <w:bookmarkEnd w:id="0"/>
      <w:r>
        <w:rPr>
          <w:rFonts w:hint="eastAsia" w:ascii="仿宋_GB2312" w:hAnsi="仿宋_GB2312" w:eastAsia="仿宋_GB2312" w:cs="仿宋_GB2312"/>
          <w:sz w:val="32"/>
          <w:szCs w:val="32"/>
        </w:rPr>
        <w:t>进口税税率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海关应当按照《进境物品进口税税率表》及海关总署制定的《中华人民共和国进境物品归类表》、《中华人民共和国进境物品完税价格表》对进境物品进行归类、确定完税价格和确定适用税率。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进境物品，适用海关填发税款缴款书之日实施的税率和完税价格。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进口税的减征、免征、补征、追征、退还以及对暂准进境物品征收进口税参照本条例对货物征收进口关税的有关规定执行。</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纳税义务人、担保人对海关确定纳税义务人、确定完税价格、商品归类、确定原产地、适用税率或者汇率、减征或者免征税款、补税、退税、征收滞纳金、确定计征方式以及确定纳税地点有异议的，应当缴纳税款，并可以依法向上一级海关申请复议。对复议决定不服的，可以依法向人民法院提起诉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进口环节海关代征税的征收管理，适用关税征收管理的规定。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有违反本条例规定行为的，按照《海关法》、《中华人民共和国海关行政处罚实施条例》和其他有关法律、行政法规的规定处罚。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本条例自2004年1月1日起施行。1992年3月18日国务院修订发布的《中华人民共和国进出口关税条例》同时废止。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261198"/>
    <w:rsid w:val="066340B0"/>
    <w:rsid w:val="069543A3"/>
    <w:rsid w:val="06A0228E"/>
    <w:rsid w:val="06C56E21"/>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015CEA"/>
    <w:rsid w:val="431B4937"/>
    <w:rsid w:val="433948EE"/>
    <w:rsid w:val="434336CE"/>
    <w:rsid w:val="4361706F"/>
    <w:rsid w:val="439B0217"/>
    <w:rsid w:val="43A04D6D"/>
    <w:rsid w:val="43C149DE"/>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21</Pages>
  <Words>8642</Words>
  <Characters>8666</Characters>
  <Lines>69</Lines>
  <Paragraphs>19</Paragraphs>
  <TotalTime>0</TotalTime>
  <ScaleCrop>false</ScaleCrop>
  <LinksUpToDate>false</LinksUpToDate>
  <CharactersWithSpaces>8745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2022-06-03T03:03:37Z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