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企业国有资产监督管理暂行条例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(2003年5月27日中华人民共和国国务院令第378号公布　</w:t>
      </w:r>
      <w:r>
        <w:rPr>
          <w:rFonts w:hint="eastAsia" w:ascii="楷体_GB2312" w:hAnsi="楷体_GB2312" w:eastAsia="楷体_GB2312" w:cs="楷体_GB2312"/>
          <w:sz w:val="32"/>
          <w:szCs w:val="32"/>
        </w:rPr>
        <w:t>根据2011年1月8日《国务院关于废止和修改部分行政法规的决定》修订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为建立适应社会主义市场经济需要的国有资产监督管理体制，进一步搞好国有企业，推动国有经济布局和结构的战略性调整，发展和壮大国有经济，实现国有资产保值增值，制定本条例。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国有及国有控股企业、国有参股企业中的国有资产的监督管理，适用本条例。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金融机构中的国有资产的监督管理，不适用本条例。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本条例所称企业国有资产，是指国家对企业各种形式的投资和投资所形成的权益，以及依法认定为国家所有的其他权益。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企业国有资产属于国家所有。国家实行由国务院和地方人民政府分别代表国家履行出资人职责，享有所有者权益，权利、义务和责任相统一，管资产和管人、管事相结合的国有资产管理体制。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代表国家对关系国民经济命脉和国家安全的大型国有及国有控股、国有参股企业，重要基础设施和重要自然资源等领域的国有及国有控股、国有参股企业，履行出资人职责。国务院履行出资人职责的企业，由国务院确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和设区的市、自治州级人民政府分别代表国家对由国务院履行出资人职责以外的国有及国有控股、国有参股企业，履行出资人职责。其中，省、自治区、直辖市人民政府履行出资人职责的国有及国有控股、国有参股企业，由省、自治区、直辖市人民政府确定、公布，并报国务院国有资产监督管理机构备案；其他由设区的市、自治州级人民政府履行出资人职责的国有及国有控股、国有参股企业，由设区的市、自治州级人民政府确定、公布，并报省、自治区、直辖市人民政府国有资产监督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国务院，省、自治区、直辖市人民政府，设区的市、自治州级人民政府履行出资人职责的企业，以下统称所出资企业。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国务院，省、自治区、直辖市人民政府，设区的市、自治州级人民政府，分别设立国有资产监督管理机构。国有资产监督管理机构根据授权，依法履行出资人职责，依法对企业国有资产进行监督管理。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企业国有资产较少的设区的市、自治州，经省、自治区、直辖市人民政府批准，可以不单独设立国有资产监督管理机构。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各级人民政府应当严格执行国有资产管理法律、法规，坚持政府的社会公共管理职能与国有资产出资人职能分开，坚持政企分开，实行所有权与经营权分离。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国有资产监督管理机构不行使政府的社会公共管理职能，政府其他机构、部门不履行企业国有资产出资人职责。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国有资产监督管理机构应当依照本条例和其他有关法律、行政法规的规定，建立健全内部监督制度，严格执行法律、行政法规。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发生战争、严重自然灾害或者其他重大、紧急情况时，国家可以依法统一调用、处置企业国有资产。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所出资企业及其投资设立的企业，享有有关法律、行政法规规定的企业经营自主权。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国有资产监督管理机构应当支持企业依法自主经营，除履行出资人职责以外，不得干预企业的生产经营活动。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所出资企业应当努力提高经济效益，对其经营管理的企业国有资产承担保值增值责任。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所出资企业应当接受国有资产监督管理机构依法实施的监督管理，不得损害企业国有资产所有者和其他出资人的合法权益。</w:t>
      </w:r>
    </w:p>
    <w:p>
      <w:pPr>
        <w:pStyle w:val="3"/>
        <w:bidi w:val="0"/>
        <w:rPr>
          <w:szCs w:val="32"/>
        </w:rPr>
      </w:pPr>
      <w:r>
        <w:t>第二章　国有资产监督管理机构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国务院国有资产监督管理机构是代表国务院履行出资人职责、负责监督管理企业国有资产的直属特设机构。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省、自治区、直辖市人民政府国有资产监督管理机构，设区的市、自治州级人民政府国有资产监督管理机构是代表本级政府履行出资人职责、负责监督管理企业国有资产的直属特设机构。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上级政府国有资产监督管理机构依法对下级政府的国有资产监督管理工作进行指导和监督。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国有资产监督管理机构的主要职责是：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(一)依照《中华人民共和国公司法》等法律、法规，对所出资企业履行出资人职责，维护所有者权益；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(二)指导推进国有及国有控股企业的改革和重组；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(三)依照规定向所出资企业派出监事会；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(四)依照法定程序对所出资企业的企业负责人进行任免、考核，并根据考核结果对其进行奖惩；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(五)通过统计、稽核等方式对企业国有资产的保值增值情况进行监管；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(六)履行出资人的其他职责和承办本级政府交办的其他事项。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国务院国有资产监督管理机构除前款规定职责外，可以制定企业国有资产监督管理的规章、制度。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国有资产监督管理机构的主要义务是：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(一)推进国有资产合理流动和优化配置，推动国有经济布局和结构的调整；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(二)保持和提高关系国民经济命脉和国家安全领域国有经济的控制力和竞争力，提高国有经济的整体素质；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(三)探索有效的企业国有资产经营体制和方式，加强企业国有资产监督管理工作，促进企业国有资产保值增值，防止企业国有资产流失；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(四)指导和促进国有及国有控股企业建立现代企业制度，完善法人治理结构，推进管理现代化；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(五)尊重、维护国有及国有控股企业经营自主权，依法维护企业合法权益，促进企业依法经营管理，增强企业竞争力；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(六)指导和协调解决国有及国有控股企业改革与发展中的困难和问题。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w:t>
      </w:r>
      <w:r>
        <w:rPr>
          <w:rFonts w:hint="eastAsia" w:ascii="仿宋_GB2312" w:hAnsi="仿宋_GB2312" w:eastAsia="仿宋_GB2312" w:cs="仿宋_GB2312"/>
          <w:spacing w:val="-6"/>
          <w:sz w:val="32"/>
          <w:szCs w:val="32"/>
        </w:rPr>
        <w:t>有资产监督管理机构应当向本级政府报告企业国有资产监督管理工作、国有资产保值增值状况和其他重大</w:t>
      </w:r>
      <w:r>
        <w:rPr>
          <w:rFonts w:hint="eastAsia" w:ascii="仿宋_GB2312" w:hAnsi="仿宋_GB2312" w:eastAsia="仿宋_GB2312" w:cs="仿宋_GB2312"/>
          <w:sz w:val="32"/>
          <w:szCs w:val="32"/>
        </w:rPr>
        <w:t>事项。</w:t>
      </w:r>
    </w:p>
    <w:p>
      <w:pPr>
        <w:pStyle w:val="3"/>
        <w:bidi w:val="0"/>
        <w:rPr>
          <w:szCs w:val="32"/>
        </w:rPr>
      </w:pPr>
      <w:r>
        <w:t>第三章　企业负责人管理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国有资产监督管理机构应当建立健全适应现代企业制度要求的企业负责人的选用机制和激励约束机制。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国有资产监督管理机构依照有关规定，任免或者建议任免所出资企业的企业负责人：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(一)任免国有独资企业的总经理、副总经理、总会计师及其他企业负责人；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(二)任免国有独资公司的董事长、副董事长、董事，并向其提出总经理、副总经理、总会计师等的任免建议；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(三)依照公司章程，提出向国有控股的公司派出的董事、监事人选，推荐国有控股的公司的董事长、副董事长和监事会主席人选，并向其提出总经理、副总经理、总会计师人选的建议；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(四)依照公司章程，提出向国有参股的公司派出的董事、监事人选。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国务院，省、自治区、直辖市人民政府，设区的市、自治州级人民政府，对所出资企业的企业负责人的任免另有规定的，按照有关规定执行。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国有资产监督管理机构应当建立企业负责人经营业绩考核制度，与其任命的企业负责人签订业绩合同，根据业绩合同对企业负责人进行年度考核和任期考核。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国有资产监督管理机构应当依照有关规定，确定所出资企业中的国有独资企业、国有独资公司的企业负责人的薪酬；依据考核结果，决定其向所出资企业派出的企业负责人的奖惩。</w:t>
      </w:r>
    </w:p>
    <w:p>
      <w:pPr>
        <w:pStyle w:val="3"/>
        <w:bidi w:val="0"/>
        <w:rPr>
          <w:szCs w:val="32"/>
        </w:rPr>
      </w:pPr>
      <w:r>
        <w:t>第四章　企业重大事项管理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国有资产监督管理机构负责指导国有及国有控股企业建立现代企业制度，审核批准其所出资企业中的国有独资企业、国有独资公司的重组、股份制改造方案和所出资企业中的国有独资公司的章程。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有资产监督管理机构依照法定程序决定其所出资企业中的国有独资企业、国有独资公司的分立、合并、破产、解散、增减资本、发行公司债券等重大事项。其中，重要的国有独资企业、国有独资公司分立、合并、破产、解散的，应当由国有资产监督管理机构审核后，报本级人民政府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国有资产监督管理机构依照法定程序审核、决定国防科技工业领域其所出资企业中的国有独资企业、国有独资公司的有关重大事项时，按照国家有关法律、规定执行。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国有资产监督管理机构依照公司法的规定，派出股东代表、董事，参加国有控股的公司、国有参股的公司的股东会、董事会。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控股的公司、国有参股的公司的股东会、董事会决定公司的分立、合并、破产、解散、增减资本、发行公司债券、任免企业负责人等重大事项时，国有资产监督管理机构派出的股东代表、董事，应当按照国有资产监督管理机构的指示发表意见、行使表决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国有资产监督管理机构派出的股东代表、董事，应当将其履行职责的有关情况及时向国有资产监督管理机构报告。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国有资产监督管理机构决定其所出资企业的国有股权转让。其中，转让全部国有股权或者转让部分国有股权致使国家不再拥有控股地位的，报本级人民政府批准。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所出资企业投资设立的重要子企业的重大事项，需由所出资企业报国有资产监督管理机构批准的，管理办法由国务院国有资产监督管理机构另行制定，报国务院批准。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国有资产监督管理机构依照国家有关规定组织协调所出资企业中的国有独资企业、国有独资公司的兼并破产工作，并配合有关部门做好企业下岗职工安置等工作。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国有资产监督管理机构依照国家有关规定拟订所出资企业收入分配制度改革的指导意见，调控所出资企业工资分配的总体水平。</w:t>
      </w:r>
    </w:p>
    <w:p>
      <w:pPr>
        <w:pStyle w:val="11"/>
        <w:widowControl w:val="0"/>
        <w:pBdr>
          <w:top w:val="none" w:color="auto" w:sz="0" w:space="1"/>
          <w:left w:val="none" w:color="auto" w:sz="0" w:space="4"/>
          <w:bottom w:val="none" w:color="auto" w:sz="0" w:space="1"/>
          <w:right w:val="none" w:color="auto" w:sz="0" w:space="4"/>
          <w:between w:val="none" w:color="auto" w:sz="0" w:space="0"/>
        </w:pBdr>
        <w:ind w:firstLine="640" w:firstLineChars="200"/>
        <w:jc w:val="both"/>
        <w:rPr>
          <w:rFonts w:hAnsi="宋体" w:cs="宋体"/>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bdr w:val="single" w:sz="4" w:space="0"/>
        </w:rPr>
        <w:t>所出资企业中的国有独资企业、国有独资公司经国务院批准，可以作为国务院规定的投资公司、控股公司，享有公司法第十二条规定的权利；可以作为国家授权投资的机构，享有公司法第二十条规定的权利。</w:t>
      </w:r>
      <w:r>
        <w:rPr>
          <w:rFonts w:hint="eastAsia" w:ascii="仿宋_GB2312" w:hAnsi="仿宋_GB2312" w:eastAsia="仿宋_GB2312" w:cs="仿宋_GB2312"/>
          <w:sz w:val="32"/>
          <w:szCs w:val="32"/>
        </w:rPr>
        <w:t>(2011年1月8日删除)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国有资产监督管理机构可以对所出资企业中具备条件的国有独资企业、国有独资公司进行国有资产授权经营。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被授权的国有独资企业、国有独资公司对其全资、控股、参股企业中国家投资形成的国有资产依法进行经营、管理和监督。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被授权的国有独资企业、国有独资公司应当建立和完善规范的现代企业制度，并承担企业国有资产的保值增值责任。</w:t>
      </w:r>
    </w:p>
    <w:p>
      <w:pPr>
        <w:pStyle w:val="3"/>
        <w:bidi w:val="0"/>
        <w:rPr>
          <w:szCs w:val="32"/>
        </w:rPr>
      </w:pPr>
      <w:r>
        <w:t>第五章　企业国有资产管理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国有资产监督管理机构依照国家有关规定，负责企业国有资产的产权界定、产权登记、资产评估监管、清产核资、资产统计、综合评价等基础管理工作。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国有资产监督管理机构协调其所出资企业之间的企业国有资产产权纠纷。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国有资产监督管理机构应当建立企业国有资产产权交易监督管理制度，加强企业国有资产产权交易的监督管理，促进企业国有资产的合理流动，防止企业国有资产流失。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国有资产监督管理机构对其所出资企业的企业国有资产收益依法履行出资人职责；对其所出资企业的重大投融资规划、发展战略和规划，依照国家发展规划和产业政策履行出资人职责。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所出资企业中的国有独资企业、国有独资公司的重大资产处置，需由国有资产监督管理机构批准的，依照有关规定执行。</w:t>
      </w:r>
    </w:p>
    <w:p>
      <w:pPr>
        <w:pStyle w:val="3"/>
        <w:bidi w:val="0"/>
        <w:rPr>
          <w:szCs w:val="32"/>
        </w:rPr>
      </w:pPr>
      <w:r>
        <w:t>第六章　企业国有资产监督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国务院国有资产监督管理机构代表国务院向其所出资企业中的国有独资企业、国有独资公司派出监事会。监事会的组成、职权、行为规范等，依照《国有企业监事会暂行条例》的规定执行。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地方人民政府国有资产监督管理机构代表本级人民政府向其所出资企业中的国有独资企业、国有独资公司派出监事会，参照《国有企业监事会暂行条例》的规定执行。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国有资产监督管理机构依法对所出资企业财务进行监督，建立和完善国有资产保值增值指标体系，维护国有资产出资人的权益。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国有及国有控股企业应当加强内部监督和风险控制，依照国家有关规定建立健全财务、审计、企业法律顾问和职工民主监督等制度。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所出资企业中的国有独资企业、国有独资公司应当按照规定定期向国有资产监督管理机构报告财务状况、生产经营状况和国有资产保值增值状况。</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国有资产监督管理机构不按规定任免或者建议任免所出资企业的企业负责人，或者违法干预所出资企业的生产经营活动，侵犯其合法权益，造成企业国有资产损失或者其他严重后果的，对直接负责的主管人员和其他直接责任人员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所出资企业中的国有独资企业、国有独资公司未按照规定向国有资产监督管理机构报告财务状况、生产经营状况和国有资产保值增值状况的，予以警告；情节严重的，对直接负责的主管人员和其他直接责任人员依法给予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国有及国有控股企业的企业负责人滥用职权、玩忽职守，造成企业国有资产损失的，应负赔偿责任，并对其依法给予纪律处分；构成犯罪的，依法追究刑事责任。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对企业国有资产损失负有责任受到撤职以上纪律处分的国有及国有控股企业的企业负责人，5年内不得担任任何国有及国有控股企业的企业负责人；造成企业国有资产重大损失或者被判处刑罚的，终身不得担任任何国有及国有控股企业的企业负责人。</w:t>
      </w:r>
    </w:p>
    <w:p>
      <w:pPr>
        <w:pStyle w:val="3"/>
        <w:bidi w:val="0"/>
        <w:rPr>
          <w:szCs w:val="32"/>
        </w:rPr>
      </w:pPr>
      <w:r>
        <w:t>第八章　附</w:t>
      </w:r>
      <w:r>
        <w:rPr>
          <w:rFonts w:hint="eastAsia"/>
        </w:rPr>
        <w:t>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国有及国有控股企业、国有参股企业的组织形式、组织机构、权利和义务等，依照《中华人民共和国公司法》等法律、行政法规和本条例的规定执行。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国有及国有控股企业、国有参股企业中中国共产党基层组织建设、社会主义精神文明建设和党风廉政建设，依照《中国共产党章程》和有关规定执行。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国有及国有控股企业、国有参股企业中工会组织依照《中华人民共和国工会法》和《中国工会章程》的有关规定执行。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国务院国有资产监督管理机构，省、自治区、直辖市人民政府可以依据本条例制定实施办法。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本条例施行前制定的有关企业国有资产监督管理的行政法规与本条例不一致的，依照本条例的规定执行。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政企尚未分开的单位，应当按照国务院的规定，加快改革，实现政企分开。政企分开后的企业，由国有资产监督管理机构依法履行出资人职责，依法对企业国有资产进行监督管理。</w:t>
      </w:r>
    </w:p>
    <w:p>
      <w:pPr>
        <w:pStyle w:val="11"/>
        <w:ind w:firstLine="640" w:firstLineChars="200"/>
        <w:rPr>
          <w:rFonts w:hint="eastAsia" w:ascii="楷体_GB2312" w:hAnsi="楷体_GB2312" w:eastAsia="楷体_GB2312" w:cs="楷体_GB2312"/>
          <w:spacing w:val="0"/>
          <w:sz w:val="32"/>
          <w:szCs w:val="32"/>
          <w:lang w:val="en-US" w:eastAsia="zh-CN"/>
        </w:rPr>
      </w:pPr>
      <w:bookmarkStart w:id="0" w:name="_GoBack"/>
      <w:bookmarkEnd w:id="0"/>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5243E2"/>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5A6116"/>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68</Words>
  <Characters>78</Characters>
  <Lines>69</Lines>
  <Paragraphs>19</Paragraphs>
  <TotalTime>1</TotalTime>
  <ScaleCrop>false</ScaleCrop>
  <LinksUpToDate>false</LinksUpToDate>
  <CharactersWithSpaces>79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2022-06-03T02:37:22Z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