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p>
    <w:p>
      <w:pPr>
        <w:pStyle w:val="11"/>
        <w:jc w:val="center"/>
        <w:rPr>
          <w:rFonts w:hint="eastAsia" w:asciiTheme="majorEastAsia" w:hAnsiTheme="majorEastAsia" w:eastAsiaTheme="majorEastAsia" w:cstheme="majorEastAsia"/>
          <w:sz w:val="44"/>
          <w:szCs w:val="44"/>
          <w:lang w:eastAsia="zh-CN"/>
        </w:rPr>
      </w:pPr>
      <w:r>
        <w:rPr>
          <w:rFonts w:hint="eastAsia" w:asciiTheme="majorEastAsia" w:hAnsiTheme="majorEastAsia" w:eastAsiaTheme="majorEastAsia" w:cstheme="majorEastAsia"/>
          <w:sz w:val="44"/>
          <w:szCs w:val="44"/>
          <w:lang w:val="en-US" w:eastAsia="zh-CN"/>
        </w:rPr>
        <w:t>退耕还林条例</w:t>
      </w:r>
    </w:p>
    <w:p>
      <w:pPr>
        <w:pStyle w:val="11"/>
        <w:ind w:firstLine="616" w:firstLineChars="200"/>
        <w:rPr>
          <w:rFonts w:hint="eastAsia" w:ascii="楷体_GB2312" w:hAnsi="楷体_GB2312" w:eastAsia="楷体_GB2312" w:cs="楷体_GB2312"/>
          <w:spacing w:val="-6"/>
          <w:sz w:val="32"/>
          <w:szCs w:val="32"/>
        </w:rPr>
      </w:pPr>
    </w:p>
    <w:p>
      <w:pPr>
        <w:pStyle w:val="11"/>
        <w:ind w:firstLine="616" w:firstLineChars="200"/>
        <w:rPr>
          <w:rFonts w:hint="eastAsia" w:ascii="楷体_GB2312" w:hAnsi="楷体_GB2312" w:eastAsia="楷体_GB2312" w:cs="楷体_GB2312"/>
          <w:spacing w:val="0"/>
          <w:sz w:val="32"/>
          <w:szCs w:val="32"/>
        </w:rPr>
      </w:pPr>
      <w:r>
        <w:rPr>
          <w:rFonts w:hint="eastAsia" w:ascii="楷体_GB2312" w:hAnsi="楷体_GB2312" w:eastAsia="楷体_GB2312" w:cs="楷体_GB2312"/>
          <w:spacing w:val="-6"/>
          <w:sz w:val="32"/>
          <w:szCs w:val="32"/>
        </w:rPr>
        <w:t>(</w:t>
      </w:r>
      <w:r>
        <w:rPr>
          <w:rFonts w:hint="eastAsia" w:ascii="楷体_GB2312" w:hAnsi="楷体_GB2312" w:eastAsia="楷体_GB2312" w:cs="楷体_GB2312"/>
          <w:sz w:val="32"/>
          <w:szCs w:val="32"/>
        </w:rPr>
        <w:t>2002年12月6日国务院第66次常务会议通过　2002年12月14日中华人民共和国国务院令第367号公布　自2003年1月20日起施行</w:t>
      </w:r>
      <w:r>
        <w:rPr>
          <w:rFonts w:hint="eastAsia" w:ascii="楷体_GB2312" w:hAnsi="楷体_GB2312" w:eastAsia="楷体_GB2312" w:cs="楷体_GB2312"/>
          <w:spacing w:val="0"/>
          <w:sz w:val="32"/>
          <w:szCs w:val="32"/>
        </w:rPr>
        <w:t>)</w:t>
      </w:r>
    </w:p>
    <w:p>
      <w:pPr>
        <w:pStyle w:val="3"/>
        <w:rPr>
          <w:sz w:val="32"/>
          <w:szCs w:val="32"/>
        </w:rPr>
      </w:pPr>
      <w:r>
        <w:rPr>
          <w:rFonts w:hAnsi="宋体" w:cs="宋体"/>
          <w:sz w:val="32"/>
          <w:szCs w:val="32"/>
        </w:rPr>
        <w:t>第一章　总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　</w:t>
      </w:r>
      <w:r>
        <w:rPr>
          <w:rFonts w:hint="eastAsia" w:ascii="仿宋_GB2312" w:hAnsi="仿宋_GB2312" w:eastAsia="仿宋_GB2312" w:cs="仿宋_GB2312"/>
          <w:sz w:val="32"/>
          <w:szCs w:val="32"/>
        </w:rPr>
        <w:t>为了规范退耕还林活动，保护退耕还林者的合法权益，巩固退耕还林成果，优化农村产业结构，改善生态环境，制定本条例。</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　</w:t>
      </w:r>
      <w:r>
        <w:rPr>
          <w:rFonts w:hint="eastAsia" w:ascii="仿宋_GB2312" w:hAnsi="仿宋_GB2312" w:eastAsia="仿宋_GB2312" w:cs="仿宋_GB2312"/>
          <w:sz w:val="32"/>
          <w:szCs w:val="32"/>
        </w:rPr>
        <w:t>国务院批准规划范围内的退耕还林活动，适用本条例。</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　</w:t>
      </w:r>
      <w:r>
        <w:rPr>
          <w:rFonts w:hint="eastAsia" w:ascii="仿宋_GB2312" w:hAnsi="仿宋_GB2312" w:eastAsia="仿宋_GB2312" w:cs="仿宋_GB2312"/>
          <w:sz w:val="32"/>
          <w:szCs w:val="32"/>
        </w:rPr>
        <w:t>各级人民政府应当严格执行“退耕还林、封山绿化、以粮代赈、个体承包”的政策措施。</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　</w:t>
      </w:r>
      <w:r>
        <w:rPr>
          <w:rFonts w:hint="eastAsia" w:ascii="仿宋_GB2312" w:hAnsi="仿宋_GB2312" w:eastAsia="仿宋_GB2312" w:cs="仿宋_GB2312"/>
          <w:sz w:val="32"/>
          <w:szCs w:val="32"/>
        </w:rPr>
        <w:t>退耕还林必须坚持生态优先。退耕还林应当与调整农村产业结构、发展农村经济，防治水土流失、保护和建设基本农田、提高粮食单产，加强农村能源建设，实施生态移民相结合。</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　</w:t>
      </w:r>
      <w:r>
        <w:rPr>
          <w:rFonts w:hint="eastAsia" w:ascii="仿宋_GB2312" w:hAnsi="仿宋_GB2312" w:eastAsia="仿宋_GB2312" w:cs="仿宋_GB2312"/>
          <w:sz w:val="32"/>
          <w:szCs w:val="32"/>
        </w:rPr>
        <w:t>退耕还林应当遵循下列原则：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(一)统筹规划、分步实施、突出重点、注重实效；</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(二)政策引导和农民自愿退耕相结合，谁退耕、谁造林、谁经营、谁受益；</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(三)遵循自然规律，因地制宜，宜林则林，宜草则草，综合治理；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(四)建设与保护并重，防止边治理边破坏；</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(五)逐步改善退耕还林者的生活条件。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　</w:t>
      </w:r>
      <w:r>
        <w:rPr>
          <w:rFonts w:hint="eastAsia" w:ascii="仿宋_GB2312" w:hAnsi="仿宋_GB2312" w:eastAsia="仿宋_GB2312" w:cs="仿宋_GB2312"/>
          <w:sz w:val="32"/>
          <w:szCs w:val="32"/>
        </w:rPr>
        <w:t>国务院西部开发工作机构负责退耕还林工作的综合协调，组织有关部门研究制定退耕还林有关政策、办法，组织和协调退耕还林总体规划的落实；国务院林业行政主管部门负责编制退耕还林总体规划、年度计划，主管全国退耕还林的实施工作，负责退耕还林工作的指导和监督检查；国务院发展计划部门会同有关部门负责退耕还林总体规划的审核、计划的汇总、基建年度计划的编制和综合平衡；国务院财政主管部门负责退耕还林中央财政补助资金的安排和监督管理；国务院农业行政主管部门负责已垦草场的退耕还草以及天然草场的恢复和建设有关规划、计划的编制，以及技术指导和监督检查；国务院水行政主管部门负责退耕还林还草地区小流域治理、水土保持等相关工作的技术指导和监督检查；国务院粮食行政管理部门负责粮源的协调和调剂工作。</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县级以上地方人民政府林业、计划、财政、农业、水利、粮食等部门在本级人民政府的统一领导下，按照本条例和规定的职责分工，负责退耕还林的有关工作。</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　</w:t>
      </w:r>
      <w:r>
        <w:rPr>
          <w:rFonts w:hint="eastAsia" w:ascii="仿宋_GB2312" w:hAnsi="仿宋_GB2312" w:eastAsia="仿宋_GB2312" w:cs="仿宋_GB2312"/>
          <w:sz w:val="32"/>
          <w:szCs w:val="32"/>
        </w:rPr>
        <w:t>国家对退耕还林实行省、自治区、直辖市人民政府负责制。省、自治区、直辖市人民政府应当组织有关部门采取措施，保证退耕还林中央补助资金的专款专用，组织落实补助粮食的调运和供应，加强退耕还林的复查工作，按期完成国家下达的退耕还林任务，并逐级落实目标责任，签订责任书，实现退耕还林目标。</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　</w:t>
      </w:r>
      <w:r>
        <w:rPr>
          <w:rFonts w:hint="eastAsia" w:ascii="仿宋_GB2312" w:hAnsi="仿宋_GB2312" w:eastAsia="仿宋_GB2312" w:cs="仿宋_GB2312"/>
          <w:sz w:val="32"/>
          <w:szCs w:val="32"/>
        </w:rPr>
        <w:t>退耕还林实行目标责任制。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县级以上地方各级人民政</w:t>
      </w:r>
      <w:r>
        <w:rPr>
          <w:rFonts w:hint="eastAsia" w:ascii="仿宋_GB2312" w:hAnsi="仿宋_GB2312" w:eastAsia="仿宋_GB2312" w:cs="仿宋_GB2312"/>
          <w:spacing w:val="6"/>
          <w:sz w:val="32"/>
          <w:szCs w:val="32"/>
        </w:rPr>
        <w:t>府有关部门应当与退耕还林工程项目负责人和技术负责人签订责任书，明确其应当承</w:t>
      </w:r>
      <w:r>
        <w:rPr>
          <w:rFonts w:hint="eastAsia" w:ascii="仿宋_GB2312" w:hAnsi="仿宋_GB2312" w:eastAsia="仿宋_GB2312" w:cs="仿宋_GB2312"/>
          <w:sz w:val="32"/>
          <w:szCs w:val="32"/>
        </w:rPr>
        <w:t>担的责任。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　</w:t>
      </w:r>
      <w:r>
        <w:rPr>
          <w:rFonts w:hint="eastAsia" w:ascii="仿宋_GB2312" w:hAnsi="仿宋_GB2312" w:eastAsia="仿宋_GB2312" w:cs="仿宋_GB2312"/>
          <w:sz w:val="32"/>
          <w:szCs w:val="32"/>
        </w:rPr>
        <w:t>国家支持退耕还林应用技术的研究和推广，提高退耕还林科学技术水平。</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　</w:t>
      </w:r>
      <w:r>
        <w:rPr>
          <w:rFonts w:hint="eastAsia" w:ascii="仿宋_GB2312" w:hAnsi="仿宋_GB2312" w:eastAsia="仿宋_GB2312" w:cs="仿宋_GB2312"/>
          <w:sz w:val="32"/>
          <w:szCs w:val="32"/>
        </w:rPr>
        <w:t>国务院有关部门和地方各级人民政府应当组织开展退耕还林活动的宣传教育，增强公民的生态建设和保护意识。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在退耕还林工作中做出显著成绩的单位和个人，由国务院有关部门和地方各级人民政府给予表彰和奖励。</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　</w:t>
      </w:r>
      <w:r>
        <w:rPr>
          <w:rFonts w:hint="eastAsia" w:ascii="仿宋_GB2312" w:hAnsi="仿宋_GB2312" w:eastAsia="仿宋_GB2312" w:cs="仿宋_GB2312"/>
          <w:sz w:val="32"/>
          <w:szCs w:val="32"/>
        </w:rPr>
        <w:t>任何单位和个人都有权检举、控告破坏退耕还林的行为。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有关人民政府及其有关部门接到检举、控告后，应当及时处理。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　</w:t>
      </w:r>
      <w:r>
        <w:rPr>
          <w:rFonts w:hint="eastAsia" w:ascii="仿宋_GB2312" w:hAnsi="仿宋_GB2312" w:eastAsia="仿宋_GB2312" w:cs="仿宋_GB2312"/>
          <w:sz w:val="32"/>
          <w:szCs w:val="32"/>
        </w:rPr>
        <w:t>各级审计机关应当加强对退耕还林资金和粮食补助使用情况的审计监督。</w:t>
      </w:r>
    </w:p>
    <w:p>
      <w:pPr>
        <w:pStyle w:val="3"/>
        <w:bidi w:val="0"/>
        <w:rPr>
          <w:szCs w:val="32"/>
        </w:rPr>
      </w:pPr>
      <w:r>
        <w:t>第二章　规划和计划</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　</w:t>
      </w:r>
      <w:r>
        <w:rPr>
          <w:rFonts w:hint="eastAsia" w:ascii="仿宋_GB2312" w:hAnsi="仿宋_GB2312" w:eastAsia="仿宋_GB2312" w:cs="仿宋_GB2312"/>
          <w:sz w:val="32"/>
          <w:szCs w:val="32"/>
        </w:rPr>
        <w:t>退耕还林应当统筹规划。</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退耕还林总体规划由国务院林业行政主管部门编制，经国务院西部开发工作机构协调、国务院发展计划部门审核后，报国务院批准实施。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省、自治区、直辖市人民政府林业行政主管部门根据退耕还林总体规划会同有关部门编制本行政区域的退耕还林规划，经本级人民政府批准，报国务院有关部门备案。</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　</w:t>
      </w:r>
      <w:r>
        <w:rPr>
          <w:rFonts w:hint="eastAsia" w:ascii="仿宋_GB2312" w:hAnsi="仿宋_GB2312" w:eastAsia="仿宋_GB2312" w:cs="仿宋_GB2312"/>
          <w:sz w:val="32"/>
          <w:szCs w:val="32"/>
        </w:rPr>
        <w:t>退耕还林规划应当包括下列主要内容：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(一)范围、布局和重点；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(二)年限、目标和任务；</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(三)投资测算和资金来源；</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(四)效益分析和评价；</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(五)保障措施。</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　</w:t>
      </w:r>
      <w:r>
        <w:rPr>
          <w:rFonts w:hint="eastAsia" w:ascii="仿宋_GB2312" w:hAnsi="仿宋_GB2312" w:eastAsia="仿宋_GB2312" w:cs="仿宋_GB2312"/>
          <w:sz w:val="32"/>
          <w:szCs w:val="32"/>
        </w:rPr>
        <w:t>下列耕地应当纳入退耕还林规划，并根据生态建设需要和国家财力有计划地实施退耕还林：</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(一)水土流失严重的；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(二)沙化、盐碱化、石漠化严重的；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(三)生态地位重要、粮食产量低而不稳的。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江河源头及其两侧、湖库周围的陡坡耕地以及水土流失和风沙危害严重等生态地位重要区域的耕地，应当在退耕还林规划中优先安排。</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　</w:t>
      </w:r>
      <w:r>
        <w:rPr>
          <w:rFonts w:hint="eastAsia" w:ascii="仿宋_GB2312" w:hAnsi="仿宋_GB2312" w:eastAsia="仿宋_GB2312" w:cs="仿宋_GB2312"/>
          <w:sz w:val="32"/>
          <w:szCs w:val="32"/>
        </w:rPr>
        <w:t>基本农田保护范围内的耕地和生产条件较好、实际粮食产量超过国家退耕还林补助粮食标准并且不会造成水土流失的耕地，不得纳入退耕还林规划；但是，因生态建设特殊需要，经国务院批准并依照有关法律、行政法规规定的程序调整基本农田保护范围后，可以纳入退耕还林规划。</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制定退耕还林规划时，应当考虑退耕农民长期的生计需要。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　</w:t>
      </w:r>
      <w:r>
        <w:rPr>
          <w:rFonts w:hint="eastAsia" w:ascii="仿宋_GB2312" w:hAnsi="仿宋_GB2312" w:eastAsia="仿宋_GB2312" w:cs="仿宋_GB2312"/>
          <w:sz w:val="32"/>
          <w:szCs w:val="32"/>
        </w:rPr>
        <w:t>退耕还林规划应当与国民经济和社会发展规划、农村经济发展总体规划、土地利用总体规划相衔接，与环境保护、水土保持、防沙治沙等规划相协调。</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　</w:t>
      </w:r>
      <w:r>
        <w:rPr>
          <w:rFonts w:hint="eastAsia" w:ascii="仿宋_GB2312" w:hAnsi="仿宋_GB2312" w:eastAsia="仿宋_GB2312" w:cs="仿宋_GB2312"/>
          <w:sz w:val="32"/>
          <w:szCs w:val="32"/>
        </w:rPr>
        <w:t>退耕还林必须依照经批准的规划进行。未经原批准机关同意，不得擅自调整退耕还林规划。</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　</w:t>
      </w:r>
      <w:r>
        <w:rPr>
          <w:rFonts w:hint="eastAsia" w:ascii="仿宋_GB2312" w:hAnsi="仿宋_GB2312" w:eastAsia="仿宋_GB2312" w:cs="仿宋_GB2312"/>
          <w:sz w:val="32"/>
          <w:szCs w:val="32"/>
        </w:rPr>
        <w:t>省、自治区、直辖市人民政府林业行政主管部门根据退耕还林规划，会同有关部门编制本行政区域下一年度退耕还林计划建议，由本级人民政府发展计划部门审核，并经本级人民政府批准后，于每年8月31日前报国务院西部开发工作机构、林业、发展计划等有关部门。国务院林业行政主管部门汇总编制全国退耕还林年度计划建议，经国务院西部开发工作机构协调，国务院发展计划部门审核和综合平衡，报国务院批准后，由国务院发展计划部门会同有关部门于10月31日前联合下达。</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省、自治区、直辖市人民政府发展计划部门会同有关部门根据全国退耕还林年度计划，于11月30日前将本行政区域下一年度退耕还林计划分解下达到有关县(市)人民政府，并将分解下达情况报国务院有关部门备案。</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　</w:t>
      </w:r>
      <w:r>
        <w:rPr>
          <w:rFonts w:hint="eastAsia" w:ascii="仿宋_GB2312" w:hAnsi="仿宋_GB2312" w:eastAsia="仿宋_GB2312" w:cs="仿宋_GB2312"/>
          <w:sz w:val="32"/>
          <w:szCs w:val="32"/>
        </w:rPr>
        <w:t>省、自治区、直辖市人民政府林业行政主管部门根据国家下达的下一年度退耕还林计划，会同有关部门编制本行政区域内的年度退耕还林实施方案，经国务院林业行政主管部门审核后，报本级人民政府批准实施。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人民政府林业行政主管部门可以根据批准后的省级退耕还林年度实施方案，编制本行政区域内的退耕还林年度实施方案，报本级人民政府批准后实施，并报省、自治区、直辖市人民政府林业行政主管部门备案。</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　</w:t>
      </w:r>
      <w:r>
        <w:rPr>
          <w:rFonts w:hint="eastAsia" w:ascii="仿宋_GB2312" w:hAnsi="仿宋_GB2312" w:eastAsia="仿宋_GB2312" w:cs="仿宋_GB2312"/>
          <w:sz w:val="32"/>
          <w:szCs w:val="32"/>
        </w:rPr>
        <w:t>年度退耕还林实施方案，应当包括下列主要内容：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(一)退耕还林的具体范围；</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(二)生态林与经济林比例；</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(三)树种选择和植被配置方式；</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(四)造林模式；</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(五)种苗供应方式；</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(六)植被管护和配套保障措施；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(七)项目和技术负责人。</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　</w:t>
      </w:r>
      <w:r>
        <w:rPr>
          <w:rFonts w:hint="eastAsia" w:ascii="仿宋_GB2312" w:hAnsi="仿宋_GB2312" w:eastAsia="仿宋_GB2312" w:cs="仿宋_GB2312"/>
          <w:sz w:val="32"/>
          <w:szCs w:val="32"/>
        </w:rPr>
        <w:t>县级人民政府林业行政主管部门应当根据年度退耕还林实施方案组织专业人员或者有资质的设计单位编制乡镇作业设计，把实施方案确定的内容落实到具体地块和土地承包经营权人。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编制作业设计时，干旱、半干旱地区应当以种植耐旱灌木(草)、恢复原有植被为主；以间作方式植树种草的，应当间作多年生植物，主要林木的初植密度应当符合国家规定的标准。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　</w:t>
      </w:r>
      <w:r>
        <w:rPr>
          <w:rFonts w:hint="eastAsia" w:ascii="仿宋_GB2312" w:hAnsi="仿宋_GB2312" w:eastAsia="仿宋_GB2312" w:cs="仿宋_GB2312"/>
          <w:sz w:val="32"/>
          <w:szCs w:val="32"/>
        </w:rPr>
        <w:t>退耕土地还林营造的生态林面积，以县为单位核算，不得低于退耕土地还林面积的80%。</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退耕还林营造的生态林，由县级以上地方人民政府林业行政主管部门根据国务院林业行政主管部门制定的标准认定。</w:t>
      </w:r>
    </w:p>
    <w:p>
      <w:pPr>
        <w:pStyle w:val="3"/>
        <w:bidi w:val="0"/>
        <w:rPr>
          <w:szCs w:val="32"/>
        </w:rPr>
      </w:pPr>
      <w:r>
        <w:t>第三章　造林、管护与检查验收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　</w:t>
      </w:r>
      <w:r>
        <w:rPr>
          <w:rFonts w:hint="eastAsia" w:ascii="仿宋_GB2312" w:hAnsi="仿宋_GB2312" w:eastAsia="仿宋_GB2312" w:cs="仿宋_GB2312"/>
          <w:sz w:val="32"/>
          <w:szCs w:val="32"/>
        </w:rPr>
        <w:t>县级人民政府或者其委托的乡级人民政府应当与有退耕还林任务的土地承包经营权人签订退耕还林合同。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退耕还林合同应当包括下列主要内容：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(一)退耕土地还林范围、面积和宜林荒山荒地造林范围、面积；</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(二)按照作业设计确定的退耕还林方式；</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(三)造林成活率及其保存率；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(四)管护责任；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(五)资金和粮食的补助标准、期限和给付方式；</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(六)技术指导、技术服务的方式和内容；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(七)种苗来源和供应方式；</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(八)违约责任；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(九)合同履行期限。</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退耕还林合同的内容不得与本条例以及国家其他有关退耕还林的规定相抵触。</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　</w:t>
      </w:r>
      <w:r>
        <w:rPr>
          <w:rFonts w:hint="eastAsia" w:ascii="仿宋_GB2312" w:hAnsi="仿宋_GB2312" w:eastAsia="仿宋_GB2312" w:cs="仿宋_GB2312"/>
          <w:sz w:val="32"/>
          <w:szCs w:val="32"/>
        </w:rPr>
        <w:t>退耕还林需要的种苗，可以由县级人民政府根据本地区实际组织集中采购，也可以由退耕还林者自行采购。集中采购的，应当征求退耕还林者的意见，并采用公开竞价方式，签订书面合同，超过国家种苗造林补助费标准的，不得向退耕还林者强行收取超出部分的费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任何单位和个人不得为退耕还林者指定种苗供应商。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禁止垄断经营种苗和哄抬种苗价格。</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　</w:t>
      </w:r>
      <w:r>
        <w:rPr>
          <w:rFonts w:hint="eastAsia" w:ascii="仿宋_GB2312" w:hAnsi="仿宋_GB2312" w:eastAsia="仿宋_GB2312" w:cs="仿宋_GB2312"/>
          <w:sz w:val="32"/>
          <w:szCs w:val="32"/>
        </w:rPr>
        <w:t>退耕还林所用种苗应当就地培育、就近调剂，优先选用乡土树种和抗逆性强树种的良种壮苗。</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　</w:t>
      </w:r>
      <w:r>
        <w:rPr>
          <w:rFonts w:hint="eastAsia" w:ascii="仿宋_GB2312" w:hAnsi="仿宋_GB2312" w:eastAsia="仿宋_GB2312" w:cs="仿宋_GB2312"/>
          <w:sz w:val="32"/>
          <w:szCs w:val="32"/>
        </w:rPr>
        <w:t>林业、农业行政主管部门应当加强种苗培育的技术指导和服务的管理工作，保证种苗质量。</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销售、供应的退耕还林种苗应当经县级人民政府林业、农业行政主管部门检验合格，并附具标签和质量检验合格证；跨县调运的，还应当依法取得检疫合格证。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　</w:t>
      </w:r>
      <w:r>
        <w:rPr>
          <w:rFonts w:hint="eastAsia" w:ascii="仿宋_GB2312" w:hAnsi="仿宋_GB2312" w:eastAsia="仿宋_GB2312" w:cs="仿宋_GB2312"/>
          <w:sz w:val="32"/>
          <w:szCs w:val="32"/>
        </w:rPr>
        <w:t>省、自治区、直辖市人民政府应当根据本行政区域的退耕还林规划，加强种苗生产与采种基地的建设。</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国家鼓励企业和个人采取多种形式培育种苗，开展产业化经营。</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　</w:t>
      </w:r>
      <w:r>
        <w:rPr>
          <w:rFonts w:hint="eastAsia" w:ascii="仿宋_GB2312" w:hAnsi="仿宋_GB2312" w:eastAsia="仿宋_GB2312" w:cs="仿宋_GB2312"/>
          <w:sz w:val="32"/>
          <w:szCs w:val="32"/>
        </w:rPr>
        <w:t>退耕还林者应当按照作业设计和合同的要求植树种草。</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禁止林粮间作和破坏原有林草植被的行为。</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　</w:t>
      </w:r>
      <w:r>
        <w:rPr>
          <w:rFonts w:hint="eastAsia" w:ascii="仿宋_GB2312" w:hAnsi="仿宋_GB2312" w:eastAsia="仿宋_GB2312" w:cs="仿宋_GB2312"/>
          <w:sz w:val="32"/>
          <w:szCs w:val="32"/>
        </w:rPr>
        <w:t>退耕还林者在享受资金和粮食补助期间，应当按照作业设计和合同的要求在宜林荒山荒地造林。</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　</w:t>
      </w:r>
      <w:r>
        <w:rPr>
          <w:rFonts w:hint="eastAsia" w:ascii="仿宋_GB2312" w:hAnsi="仿宋_GB2312" w:eastAsia="仿宋_GB2312" w:cs="仿宋_GB2312"/>
          <w:sz w:val="32"/>
          <w:szCs w:val="32"/>
        </w:rPr>
        <w:t>县级人民政府应当建立退耕还林植被管护制度，落实管护责任。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退耕还林者应当履行管护义务。</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禁止在退耕还林项目实施范围内复耕和从事滥采、乱挖等破坏地表植被的活动。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　</w:t>
      </w:r>
      <w:r>
        <w:rPr>
          <w:rFonts w:hint="eastAsia" w:ascii="仿宋_GB2312" w:hAnsi="仿宋_GB2312" w:eastAsia="仿宋_GB2312" w:cs="仿宋_GB2312"/>
          <w:sz w:val="32"/>
          <w:szCs w:val="32"/>
        </w:rPr>
        <w:t>地方各级人民政府及其有关部门应当组织技术推广单位或者技术人员，为退耕还林提供技术指导和技术服务。</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　</w:t>
      </w:r>
      <w:r>
        <w:rPr>
          <w:rFonts w:hint="eastAsia" w:ascii="仿宋_GB2312" w:hAnsi="仿宋_GB2312" w:eastAsia="仿宋_GB2312" w:cs="仿宋_GB2312"/>
          <w:sz w:val="32"/>
          <w:szCs w:val="32"/>
        </w:rPr>
        <w:t>县级人民政府林业行政主管部门应当按照国务院林业行政主管部门制定的检查验收标准和办法，对退耕还林建设项目进行检查验收，经验收合格的，方可发给验收合格证明。</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　</w:t>
      </w:r>
      <w:r>
        <w:rPr>
          <w:rFonts w:hint="eastAsia" w:ascii="仿宋_GB2312" w:hAnsi="仿宋_GB2312" w:eastAsia="仿宋_GB2312" w:cs="仿宋_GB2312"/>
          <w:sz w:val="32"/>
          <w:szCs w:val="32"/>
        </w:rPr>
        <w:t>省、自治区、直辖市人民政府应当对县级退耕还林检查验收结果进行复查，并根据复查结果对县级人民政府和有关责任人员进行奖惩。</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国务院林业行政主管部门应当对省级复查结果进行核查，并将核查结果上报国务院。</w:t>
      </w:r>
    </w:p>
    <w:p>
      <w:pPr>
        <w:pStyle w:val="3"/>
        <w:bidi w:val="0"/>
        <w:rPr>
          <w:szCs w:val="32"/>
        </w:rPr>
      </w:pPr>
      <w:r>
        <w:t>第四章　资金和粮食补助</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第三十五条　</w:t>
      </w:r>
      <w:r>
        <w:rPr>
          <w:rFonts w:hint="eastAsia" w:ascii="仿宋_GB2312" w:hAnsi="仿宋_GB2312" w:eastAsia="仿宋_GB2312" w:cs="仿宋_GB2312"/>
          <w:sz w:val="32"/>
          <w:szCs w:val="32"/>
        </w:rPr>
        <w:t>国家按照核定的退耕还林实际面积，向土地承包经营权人提供补助粮食、种苗造林补助费和生活补助费。具体补助标准和补助年限按照国务院有关规定执行。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第三十六条　</w:t>
      </w:r>
      <w:r>
        <w:rPr>
          <w:rFonts w:hint="eastAsia" w:ascii="仿宋_GB2312" w:hAnsi="仿宋_GB2312" w:eastAsia="仿宋_GB2312" w:cs="仿宋_GB2312"/>
          <w:sz w:val="32"/>
          <w:szCs w:val="32"/>
        </w:rPr>
        <w:t>尚未承包到户和休耕的坡耕地退耕还林的，以及纳入退耕还林规划的宜林荒山荒地造林，只享受种苗造林补助费。</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第三十七条　</w:t>
      </w:r>
      <w:r>
        <w:rPr>
          <w:rFonts w:hint="eastAsia" w:ascii="仿宋_GB2312" w:hAnsi="仿宋_GB2312" w:eastAsia="仿宋_GB2312" w:cs="仿宋_GB2312"/>
          <w:sz w:val="32"/>
          <w:szCs w:val="32"/>
        </w:rPr>
        <w:t>种苗造林补助费和生活补助费由国务院计划、财政、林业部门按照有关规定及时下达、核拨。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第三十八条　</w:t>
      </w:r>
      <w:r>
        <w:rPr>
          <w:rFonts w:hint="eastAsia" w:ascii="仿宋_GB2312" w:hAnsi="仿宋_GB2312" w:eastAsia="仿宋_GB2312" w:cs="仿宋_GB2312"/>
          <w:sz w:val="32"/>
          <w:szCs w:val="32"/>
        </w:rPr>
        <w:t>补助粮食应当就近调运，减少供应环节，降低供应成本。粮食补助费按照国家有关政策处理。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粮食调运费用由地方财政承担，不得向供应补助粮食的企业和退耕还林者分摊。</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第三十九条　</w:t>
      </w:r>
      <w:r>
        <w:rPr>
          <w:rFonts w:hint="eastAsia" w:ascii="仿宋_GB2312" w:hAnsi="仿宋_GB2312" w:eastAsia="仿宋_GB2312" w:cs="仿宋_GB2312"/>
          <w:sz w:val="32"/>
          <w:szCs w:val="32"/>
        </w:rPr>
        <w:t>省、自治区、直辖市人民政府应当根据当地口粮消费习惯和农作物种植习惯以及当地粮食库存实际情况合理确定补助粮食的品种。</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补助粮食必须达到国家规定的质量标准。不符合国家质量标准的，不得供应给退耕还林者。</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第四十条　</w:t>
      </w:r>
      <w:r>
        <w:rPr>
          <w:rFonts w:hint="eastAsia" w:ascii="仿宋_GB2312" w:hAnsi="仿宋_GB2312" w:eastAsia="仿宋_GB2312" w:cs="仿宋_GB2312"/>
          <w:sz w:val="32"/>
          <w:szCs w:val="32"/>
        </w:rPr>
        <w:t>退耕土地还林的第一年，该年度补助粮食可以分两次兑付，每次兑付的数量由省、自治区、直辖市人民政府确定。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从退耕土地还林第二年起，在规定的补助期限内，县级人民政府应当组织有关部门和单位及时向持有验收合格证明的退耕还林者一次兑付该年度补助粮食。</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第四十一条　</w:t>
      </w:r>
      <w:r>
        <w:rPr>
          <w:rFonts w:hint="eastAsia" w:ascii="仿宋_GB2312" w:hAnsi="仿宋_GB2312" w:eastAsia="仿宋_GB2312" w:cs="仿宋_GB2312"/>
          <w:sz w:val="32"/>
          <w:szCs w:val="32"/>
        </w:rPr>
        <w:t>兑付的补助粮食，不得折算成现金或者代金券。供应补助粮食的企业不得回购退耕还林补助粮食。</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第四十二条　</w:t>
      </w:r>
      <w:r>
        <w:rPr>
          <w:rFonts w:hint="eastAsia" w:ascii="仿宋_GB2312" w:hAnsi="仿宋_GB2312" w:eastAsia="仿宋_GB2312" w:cs="仿宋_GB2312"/>
          <w:sz w:val="32"/>
          <w:szCs w:val="32"/>
        </w:rPr>
        <w:t>种苗造林补助费应当用于种苗采购，节余部分可以用于造林补助和封育管护。</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退耕还林者自行采购种苗的，县级人民政府或者其委托的乡级人民政府应当在退耕还林合同生效时一次付清种苗造林补助费。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集中采购种苗的，退耕还林验收合格后，种苗采购单位应当与退耕还林者结算种苗造林补助费。</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第四十三条　</w:t>
      </w:r>
      <w:r>
        <w:rPr>
          <w:rFonts w:hint="eastAsia" w:ascii="仿宋_GB2312" w:hAnsi="仿宋_GB2312" w:eastAsia="仿宋_GB2312" w:cs="仿宋_GB2312"/>
          <w:sz w:val="32"/>
          <w:szCs w:val="32"/>
        </w:rPr>
        <w:t>退耕土地还林后，在规定的补助期限内，县级人民政府应当组织有关部门及时向持有验收合格证明的退耕还林者一次付清该年度生活补助费。</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第四十四条　</w:t>
      </w:r>
      <w:r>
        <w:rPr>
          <w:rFonts w:hint="eastAsia" w:ascii="仿宋_GB2312" w:hAnsi="仿宋_GB2312" w:eastAsia="仿宋_GB2312" w:cs="仿宋_GB2312"/>
          <w:sz w:val="32"/>
          <w:szCs w:val="32"/>
        </w:rPr>
        <w:t>退耕还林资金实行专户存储、专款专用，任何单位和个人不得挤占、截留、挪用和克扣。</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任何单位和个人不得弄虚作假、虚报冒领补助资金和粮食。</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第四十五条　</w:t>
      </w:r>
      <w:r>
        <w:rPr>
          <w:rFonts w:hint="eastAsia" w:ascii="仿宋_GB2312" w:hAnsi="仿宋_GB2312" w:eastAsia="仿宋_GB2312" w:cs="仿宋_GB2312"/>
          <w:sz w:val="32"/>
          <w:szCs w:val="32"/>
        </w:rPr>
        <w:t>退耕还林所需前期工作和科技支撑等费用，国家按照退耕还林基本建设投资的一定比例给予补助，由国务院发展计划部门根据工程情况在年度计划中安排。</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退耕还林地方所需检查验收、兑付等费用，由地方财政承担。中央有关部门所需核查等费用，由中央财政承担。</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第四十六条　</w:t>
      </w:r>
      <w:r>
        <w:rPr>
          <w:rFonts w:hint="eastAsia" w:ascii="仿宋_GB2312" w:hAnsi="仿宋_GB2312" w:eastAsia="仿宋_GB2312" w:cs="仿宋_GB2312"/>
          <w:sz w:val="32"/>
          <w:szCs w:val="32"/>
        </w:rPr>
        <w:t>实施退耕还林的乡(镇)、村应当建立退耕还林公示制度，将退耕还林者的退耕还林面积、造林树种、成活率以及资金和粮食补助发放等情况进行公示。</w:t>
      </w:r>
    </w:p>
    <w:p>
      <w:pPr>
        <w:pStyle w:val="3"/>
        <w:bidi w:val="0"/>
        <w:rPr>
          <w:szCs w:val="32"/>
        </w:rPr>
      </w:pPr>
      <w:r>
        <w:t>第五章　其他保障措施</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第四十七条　</w:t>
      </w:r>
      <w:r>
        <w:rPr>
          <w:rFonts w:hint="eastAsia" w:ascii="仿宋_GB2312" w:hAnsi="仿宋_GB2312" w:eastAsia="仿宋_GB2312" w:cs="仿宋_GB2312"/>
          <w:sz w:val="32"/>
          <w:szCs w:val="32"/>
        </w:rPr>
        <w:t>国家保护退耕还林者享有退耕土地上的林木(草)所有权。自行退耕还林的，土地承包经营权人享有退耕土地上的林木(草)所有权；委托他人还林或者与他人合作还林的，退耕土地上的林木(草)所有权由合同约定。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退耕土地还林后，由县级以上人民政府依照森林法、草原法的有关规定发放林(草)权属证书，确认所有权和使用权，并依法办理土地变更登记手续。土地承包经营合同应当作相应调整。</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第四十八条　</w:t>
      </w:r>
      <w:r>
        <w:rPr>
          <w:rFonts w:hint="eastAsia" w:ascii="仿宋_GB2312" w:hAnsi="仿宋_GB2312" w:eastAsia="仿宋_GB2312" w:cs="仿宋_GB2312"/>
          <w:sz w:val="32"/>
          <w:szCs w:val="32"/>
        </w:rPr>
        <w:t>退耕土地还林后的承包经营权期限可以延长到70年。承包经营权到期后，土地承包经营权人可以依照有关法律、法规的规定继续承包。</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退耕还林土地和荒山荒地造林后的承包经营权可以依法继承、转让。</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第四十九条　</w:t>
      </w:r>
      <w:r>
        <w:rPr>
          <w:rFonts w:hint="eastAsia" w:ascii="仿宋_GB2312" w:hAnsi="仿宋_GB2312" w:eastAsia="仿宋_GB2312" w:cs="仿宋_GB2312"/>
          <w:sz w:val="32"/>
          <w:szCs w:val="32"/>
        </w:rPr>
        <w:t>退耕还林者按照国家有关规定享受税收优惠，其中退耕还林(草)所取得的农业特产收入，依照国家规定免征农业特产税。</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退耕还林的县(市)农业税收因灾减收部分，由上级财政以转移支付的方式给予适当补助；确有困难的，经国务院批准，由中央财政以转移支付的方式给予适当补助。</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第五十条　</w:t>
      </w:r>
      <w:r>
        <w:rPr>
          <w:rFonts w:hint="eastAsia" w:ascii="仿宋_GB2312" w:hAnsi="仿宋_GB2312" w:eastAsia="仿宋_GB2312" w:cs="仿宋_GB2312"/>
          <w:sz w:val="32"/>
          <w:szCs w:val="32"/>
        </w:rPr>
        <w:t>资金和粮食补助期满后，在不破坏整体生态功能的前提下，经有关主管部门批准，退耕还林者可以依法对其所有的林木进行采伐。</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第五十一条　</w:t>
      </w:r>
      <w:r>
        <w:rPr>
          <w:rFonts w:hint="eastAsia" w:ascii="仿宋_GB2312" w:hAnsi="仿宋_GB2312" w:eastAsia="仿宋_GB2312" w:cs="仿宋_GB2312"/>
          <w:sz w:val="32"/>
          <w:szCs w:val="32"/>
        </w:rPr>
        <w:t>地方各级人民政府应当加强基本农田和农业基础设施建设，增加投入，改良土壤，改造坡耕地，提高地力和单位粮食产量，解决退耕还林者的长期口粮需求。</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第五十二条　</w:t>
      </w:r>
      <w:r>
        <w:rPr>
          <w:rFonts w:hint="eastAsia" w:ascii="仿宋_GB2312" w:hAnsi="仿宋_GB2312" w:eastAsia="仿宋_GB2312" w:cs="仿宋_GB2312"/>
          <w:sz w:val="32"/>
          <w:szCs w:val="32"/>
        </w:rPr>
        <w:t>地方各级人民政府应当根据实际情况加强沼气、小水电、太阳能、风能等农村能源建设，解决退耕还林者对能源的需求。</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第五十三条　</w:t>
      </w:r>
      <w:r>
        <w:rPr>
          <w:rFonts w:hint="eastAsia" w:ascii="仿宋_GB2312" w:hAnsi="仿宋_GB2312" w:eastAsia="仿宋_GB2312" w:cs="仿宋_GB2312"/>
          <w:sz w:val="32"/>
          <w:szCs w:val="32"/>
        </w:rPr>
        <w:t>地方各级人民政府应当调整农村产业结构，扶持龙头企业，发展支柱产业，开辟就业门路，增加农民收入，加快小城镇建设，促进农业人口逐步向城镇转移。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第五十四条　</w:t>
      </w:r>
      <w:r>
        <w:rPr>
          <w:rFonts w:hint="eastAsia" w:ascii="仿宋_GB2312" w:hAnsi="仿宋_GB2312" w:eastAsia="仿宋_GB2312" w:cs="仿宋_GB2312"/>
          <w:sz w:val="32"/>
          <w:szCs w:val="32"/>
        </w:rPr>
        <w:t>国家鼓励在退耕还林过程中实行生态移民，并对生态移民农户的生产、生活设施给予适当补助。</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第五十五条　</w:t>
      </w:r>
      <w:r>
        <w:rPr>
          <w:rFonts w:hint="eastAsia" w:ascii="仿宋_GB2312" w:hAnsi="仿宋_GB2312" w:eastAsia="仿宋_GB2312" w:cs="仿宋_GB2312"/>
          <w:sz w:val="32"/>
          <w:szCs w:val="32"/>
        </w:rPr>
        <w:t>退耕还林后，有关地方人民政府应当采取封山禁牧、舍饲圈养等措施，保护退耕还林成果。</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第五十六条　</w:t>
      </w:r>
      <w:r>
        <w:rPr>
          <w:rFonts w:hint="eastAsia" w:ascii="仿宋_GB2312" w:hAnsi="仿宋_GB2312" w:eastAsia="仿宋_GB2312" w:cs="仿宋_GB2312"/>
          <w:sz w:val="32"/>
          <w:szCs w:val="32"/>
        </w:rPr>
        <w:t>退耕还林应当与扶贫开发、农业综合开发和水土保持等政策措施相结合，对不同性质的项目资金应当在专款专用的前提下统筹安排，提高资金使用效益。</w:t>
      </w:r>
    </w:p>
    <w:p>
      <w:pPr>
        <w:pStyle w:val="3"/>
        <w:bidi w:val="0"/>
        <w:rPr>
          <w:szCs w:val="32"/>
        </w:rPr>
      </w:pPr>
      <w:r>
        <w:t>第六章　法律责任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第五十七条　</w:t>
      </w:r>
      <w:r>
        <w:rPr>
          <w:rFonts w:hint="eastAsia" w:ascii="仿宋_GB2312" w:hAnsi="仿宋_GB2312" w:eastAsia="仿宋_GB2312" w:cs="仿宋_GB2312"/>
          <w:sz w:val="32"/>
          <w:szCs w:val="32"/>
        </w:rPr>
        <w:t>国家工作人员在退耕还林活动中违反本条例的规定，有下列行为之一的，依照刑法关于贪污罪、受贿罪、挪用公款罪或者其他罪的规定，依法追究刑事责任；尚不够刑事处罚的，依法给予行政处分：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(一)挤占、截留、挪用退耕还林资金或者克扣补助粮食的；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(二)弄虚作假、虚报冒领补助资金和粮食的；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(三)利用职务上的便利收受他人财物或者其他好处的。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家工作人员以外的其他人员有前款第(二)项行为的，依照刑法关于诈骗罪或者其他罪的规定，依法追究刑事责任；尚不够刑事处罚的，由县级以上人民政府林业行政主管部门责令退回所冒领的补助资金和粮食，处以冒领资金额2倍以上5倍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第五十八条　</w:t>
      </w:r>
      <w:r>
        <w:rPr>
          <w:rFonts w:hint="eastAsia" w:ascii="仿宋_GB2312" w:hAnsi="仿宋_GB2312" w:eastAsia="仿宋_GB2312" w:cs="仿宋_GB2312"/>
          <w:sz w:val="32"/>
          <w:szCs w:val="32"/>
        </w:rPr>
        <w:t>国家机关工作人员在退耕还林活动中违反本条例的规定，有下列行为之一的，由其所在单位或者上一级主管部门责令限期改正，退还分摊的和多收取的费用，对直接负责的主管人员和其他直接责任人员，依照刑法关于滥用职权罪、玩忽职守罪或者其他罪的规定，依法追究刑事责任；尚不够刑事处罚的，依法给予行政处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(一)未及时处理有关破坏退耕还林活动的检举、控告的；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(二)向供应补助粮食的企业和退耕还林者分摊粮食调运费用的；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(三)不及时向持有验收合格证明的退耕还林者发放补助粮食和生活补助费的；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(四)在退耕还林合同生效时，对自行采购种苗的退耕还林者未一次付清种苗造林补助费的；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(五)集中采购种苗的，在退耕还林验收合格后，未与退耕还林者结算种苗造林补助费的；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(六)集中采购的种苗不合格的；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(七)集中采购种苗的，向退耕还林者强行收取超出国家规定种苗造林补助费标准的种苗费的；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(八)为退耕还林者指定种苗供应商的；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(九)批准粮食企业向退耕还林者供应不符合国家质量标准的补助粮食或者将补助粮食折算成现金、代金券支付的；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(十)其他不依照本条例规定履行职责的。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第五十九条　</w:t>
      </w:r>
      <w:r>
        <w:rPr>
          <w:rFonts w:hint="eastAsia" w:ascii="仿宋_GB2312" w:hAnsi="仿宋_GB2312" w:eastAsia="仿宋_GB2312" w:cs="仿宋_GB2312"/>
          <w:sz w:val="32"/>
          <w:szCs w:val="32"/>
        </w:rPr>
        <w:t>采用不正当手段垄断种苗市场，或者哄抬种苗价格的，依照刑法关于非法经营罪、强迫交易罪或者其他罪的规定，依法追究刑事责任；尚不够刑事处罚的，由工商行政管理机关依照反不正当竞争法的规定处理；反不正当竞争法未作规定的，由工商行政管理机关处以非法经营额2倍以上5倍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第六十条　</w:t>
      </w:r>
      <w:r>
        <w:rPr>
          <w:rFonts w:hint="eastAsia" w:ascii="仿宋_GB2312" w:hAnsi="仿宋_GB2312" w:eastAsia="仿宋_GB2312" w:cs="仿宋_GB2312"/>
          <w:sz w:val="32"/>
          <w:szCs w:val="32"/>
        </w:rPr>
        <w:t>销售、供应未经检验合格的种苗或者未附具标签、质量检验合格证、检疫合格证的种苗的，依照刑法关于生产、销售伪劣种子罪或者其他罪的规定，依法追究刑事责任；尚不够刑事处罚的，由县级以上人民政府林业、农业行政主管部门或者工商行政管理机关依照种子法的规定处理；种子法未作规定的，由县级以上人民政府林业、农业行政主管部门依据职权处以非法经营额2倍以上5倍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第六十一条　</w:t>
      </w:r>
      <w:r>
        <w:rPr>
          <w:rFonts w:hint="eastAsia" w:ascii="仿宋_GB2312" w:hAnsi="仿宋_GB2312" w:eastAsia="仿宋_GB2312" w:cs="仿宋_GB2312"/>
          <w:sz w:val="32"/>
          <w:szCs w:val="32"/>
        </w:rPr>
        <w:t>供应补助粮食的企业向退耕还林者供应不符合国家质量标准的补助粮食的，由县级以上人民政府粮食行政管理部门责令限期改正，可以处非法供应的补助粮食数量乘以标准口粮单价1倍以下的罚款。</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供应补助粮食的企业将补助粮食折算成现金或者代金券支付的，或者回购补助粮食的，由县级以上人民政府粮食行政管理部门责令限期改正，可以处折算现金额、代金券额或者回购粮食价款1倍以下的罚款。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第六十二条　</w:t>
      </w:r>
      <w:r>
        <w:rPr>
          <w:rFonts w:hint="eastAsia" w:ascii="仿宋_GB2312" w:hAnsi="仿宋_GB2312" w:eastAsia="仿宋_GB2312" w:cs="仿宋_GB2312"/>
          <w:sz w:val="32"/>
          <w:szCs w:val="32"/>
        </w:rPr>
        <w:t>退耕还林者擅自复耕，或者林粮间作、在退耕</w:t>
      </w:r>
      <w:bookmarkStart w:id="0" w:name="_GoBack"/>
      <w:bookmarkEnd w:id="0"/>
      <w:r>
        <w:rPr>
          <w:rFonts w:hint="eastAsia" w:ascii="仿宋_GB2312" w:hAnsi="仿宋_GB2312" w:eastAsia="仿宋_GB2312" w:cs="仿宋_GB2312"/>
          <w:sz w:val="32"/>
          <w:szCs w:val="32"/>
        </w:rPr>
        <w:t>还林项目实施范围内从事滥采、乱挖等破坏地表植被的活动的，依照刑法关于非法占用农用地罪、滥伐林木罪或者其他罪的规定，依法追究刑事责任；尚不够刑事处罚的，由县级以上人民政府林业、农业、水利行政主管部门依照森林法、草原法、水土保持法的规定处罚。</w:t>
      </w:r>
    </w:p>
    <w:p>
      <w:pPr>
        <w:pStyle w:val="3"/>
        <w:bidi w:val="0"/>
        <w:rPr>
          <w:szCs w:val="32"/>
        </w:rPr>
      </w:pPr>
      <w:r>
        <w:t>第七章　附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第六十三条　</w:t>
      </w:r>
      <w:r>
        <w:rPr>
          <w:rFonts w:hint="eastAsia" w:ascii="仿宋_GB2312" w:hAnsi="仿宋_GB2312" w:eastAsia="仿宋_GB2312" w:cs="仿宋_GB2312"/>
          <w:sz w:val="32"/>
          <w:szCs w:val="32"/>
        </w:rPr>
        <w:t>已垦草场退耕还草和天然草场恢复与建设的具体实施，依照草原法和国务院有关规定执行。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退耕还林还草地区小流域治理、水土保持等相关工作的具体实施，依照水土保持法和国务院有关规定执行。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第六十四条　</w:t>
      </w:r>
      <w:r>
        <w:rPr>
          <w:rFonts w:hint="eastAsia" w:ascii="仿宋_GB2312" w:hAnsi="仿宋_GB2312" w:eastAsia="仿宋_GB2312" w:cs="仿宋_GB2312"/>
          <w:sz w:val="32"/>
          <w:szCs w:val="32"/>
        </w:rPr>
        <w:t>国务院批准的规划范围外的土地，地方各级人民政府决定实施退耕还林的，不享受本条例规定的中央政策补助。</w:t>
      </w:r>
    </w:p>
    <w:p>
      <w:pPr>
        <w:pStyle w:val="11"/>
        <w:ind w:firstLine="640" w:firstLineChars="200"/>
        <w:rPr>
          <w:rFonts w:hint="eastAsia" w:ascii="楷体_GB2312" w:hAnsi="楷体_GB2312" w:eastAsia="楷体_GB2312" w:cs="楷体_GB2312"/>
          <w:spacing w:val="0"/>
          <w:sz w:val="32"/>
          <w:szCs w:val="32"/>
          <w:lang w:val="en-US" w:eastAsia="zh-CN"/>
        </w:rPr>
      </w:pPr>
      <w:r>
        <w:rPr>
          <w:rFonts w:hint="eastAsia" w:ascii="方正黑体_GBK" w:hAnsi="方正黑体_GBK" w:eastAsia="方正黑体_GBK" w:cs="方正黑体_GBK"/>
          <w:sz w:val="32"/>
          <w:szCs w:val="32"/>
        </w:rPr>
        <w:t>第六十五条　</w:t>
      </w:r>
      <w:r>
        <w:rPr>
          <w:rFonts w:hint="eastAsia" w:ascii="仿宋_GB2312" w:hAnsi="仿宋_GB2312" w:eastAsia="仿宋_GB2312" w:cs="仿宋_GB2312"/>
          <w:sz w:val="32"/>
          <w:szCs w:val="32"/>
        </w:rPr>
        <w:t>本条例自2003年1月20日起施行。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0"/>
  <w:bordersDoNotSurroundFooter w:val="0"/>
  <w:hideSpellingErrors/>
  <w:hideGrammaticalError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30D03"/>
    <w:rsid w:val="00F62793"/>
    <w:rsid w:val="00F90210"/>
    <w:rsid w:val="00FA2E60"/>
    <w:rsid w:val="00FA45FB"/>
    <w:rsid w:val="00FB0D0A"/>
    <w:rsid w:val="00FB4416"/>
    <w:rsid w:val="00FB783C"/>
    <w:rsid w:val="00FD082C"/>
    <w:rsid w:val="00FD7678"/>
    <w:rsid w:val="00FD7765"/>
    <w:rsid w:val="00FF0C8C"/>
    <w:rsid w:val="012B0674"/>
    <w:rsid w:val="013B6008"/>
    <w:rsid w:val="0152181F"/>
    <w:rsid w:val="015D60FA"/>
    <w:rsid w:val="019F0A04"/>
    <w:rsid w:val="01AB304A"/>
    <w:rsid w:val="01B023D3"/>
    <w:rsid w:val="01CF6706"/>
    <w:rsid w:val="02162413"/>
    <w:rsid w:val="026D2287"/>
    <w:rsid w:val="027C3042"/>
    <w:rsid w:val="02982C5B"/>
    <w:rsid w:val="029A493F"/>
    <w:rsid w:val="02B836F8"/>
    <w:rsid w:val="02C214A5"/>
    <w:rsid w:val="02D3568D"/>
    <w:rsid w:val="03224E11"/>
    <w:rsid w:val="03356D16"/>
    <w:rsid w:val="03357A50"/>
    <w:rsid w:val="034229E1"/>
    <w:rsid w:val="03895069"/>
    <w:rsid w:val="03985ADA"/>
    <w:rsid w:val="039F0CBD"/>
    <w:rsid w:val="03B14F7A"/>
    <w:rsid w:val="03C9760A"/>
    <w:rsid w:val="03CF0BA3"/>
    <w:rsid w:val="03F062C9"/>
    <w:rsid w:val="0409114E"/>
    <w:rsid w:val="040942DE"/>
    <w:rsid w:val="04401145"/>
    <w:rsid w:val="048674DB"/>
    <w:rsid w:val="048C79D9"/>
    <w:rsid w:val="04BF1AB7"/>
    <w:rsid w:val="04C76CE9"/>
    <w:rsid w:val="05121410"/>
    <w:rsid w:val="051529ED"/>
    <w:rsid w:val="05220095"/>
    <w:rsid w:val="054436B5"/>
    <w:rsid w:val="057556E9"/>
    <w:rsid w:val="058213F7"/>
    <w:rsid w:val="05C7396F"/>
    <w:rsid w:val="05DE7F94"/>
    <w:rsid w:val="05F71982"/>
    <w:rsid w:val="06083039"/>
    <w:rsid w:val="066340B0"/>
    <w:rsid w:val="069543A3"/>
    <w:rsid w:val="06A0228E"/>
    <w:rsid w:val="06D97D74"/>
    <w:rsid w:val="06E72AA9"/>
    <w:rsid w:val="06EA2C17"/>
    <w:rsid w:val="07380815"/>
    <w:rsid w:val="07405EF4"/>
    <w:rsid w:val="0788080A"/>
    <w:rsid w:val="07A12BB9"/>
    <w:rsid w:val="07E71367"/>
    <w:rsid w:val="087B0178"/>
    <w:rsid w:val="08881B4E"/>
    <w:rsid w:val="088A1948"/>
    <w:rsid w:val="089C3067"/>
    <w:rsid w:val="08BC05A4"/>
    <w:rsid w:val="08FF0C17"/>
    <w:rsid w:val="094845F0"/>
    <w:rsid w:val="095E7809"/>
    <w:rsid w:val="0963250F"/>
    <w:rsid w:val="09723D9C"/>
    <w:rsid w:val="097F7BAD"/>
    <w:rsid w:val="09954D05"/>
    <w:rsid w:val="09B60066"/>
    <w:rsid w:val="09E20D00"/>
    <w:rsid w:val="0A6920EC"/>
    <w:rsid w:val="0A8C2526"/>
    <w:rsid w:val="0AE962F4"/>
    <w:rsid w:val="0AEB2A0D"/>
    <w:rsid w:val="0AFD3FCA"/>
    <w:rsid w:val="0B1D5B42"/>
    <w:rsid w:val="0B3B6009"/>
    <w:rsid w:val="0B3D0578"/>
    <w:rsid w:val="0B6B051F"/>
    <w:rsid w:val="0B97014A"/>
    <w:rsid w:val="0BAC424B"/>
    <w:rsid w:val="0C1E058F"/>
    <w:rsid w:val="0C255D01"/>
    <w:rsid w:val="0C297D97"/>
    <w:rsid w:val="0C5B6A66"/>
    <w:rsid w:val="0C9112DB"/>
    <w:rsid w:val="0CB33D84"/>
    <w:rsid w:val="0D1B4D2F"/>
    <w:rsid w:val="0D3C4224"/>
    <w:rsid w:val="0D433E68"/>
    <w:rsid w:val="0D610029"/>
    <w:rsid w:val="0D854598"/>
    <w:rsid w:val="0D88679D"/>
    <w:rsid w:val="0DFE10B9"/>
    <w:rsid w:val="0E6A2534"/>
    <w:rsid w:val="0EA559FC"/>
    <w:rsid w:val="0EAA5CA9"/>
    <w:rsid w:val="0EBE2E9F"/>
    <w:rsid w:val="0ECE1117"/>
    <w:rsid w:val="0F920851"/>
    <w:rsid w:val="0FA71237"/>
    <w:rsid w:val="0FE04659"/>
    <w:rsid w:val="1043549E"/>
    <w:rsid w:val="104A251D"/>
    <w:rsid w:val="107A4DEE"/>
    <w:rsid w:val="10A47D69"/>
    <w:rsid w:val="10B07F3F"/>
    <w:rsid w:val="10CC2C63"/>
    <w:rsid w:val="11366EEC"/>
    <w:rsid w:val="11E84D8F"/>
    <w:rsid w:val="11EB32E3"/>
    <w:rsid w:val="12146020"/>
    <w:rsid w:val="127C590E"/>
    <w:rsid w:val="127E5191"/>
    <w:rsid w:val="12B945BB"/>
    <w:rsid w:val="12C10B30"/>
    <w:rsid w:val="12F06217"/>
    <w:rsid w:val="134A1994"/>
    <w:rsid w:val="135777EC"/>
    <w:rsid w:val="136642BB"/>
    <w:rsid w:val="13A72E06"/>
    <w:rsid w:val="13B95D9B"/>
    <w:rsid w:val="13CA74BC"/>
    <w:rsid w:val="142327B5"/>
    <w:rsid w:val="14346C4D"/>
    <w:rsid w:val="14416FC6"/>
    <w:rsid w:val="14484CDF"/>
    <w:rsid w:val="155E2CB3"/>
    <w:rsid w:val="157124FD"/>
    <w:rsid w:val="1589372F"/>
    <w:rsid w:val="159960F9"/>
    <w:rsid w:val="15AD7B14"/>
    <w:rsid w:val="15B17054"/>
    <w:rsid w:val="160A20C3"/>
    <w:rsid w:val="16173655"/>
    <w:rsid w:val="16423E0E"/>
    <w:rsid w:val="165D147B"/>
    <w:rsid w:val="168C1C4E"/>
    <w:rsid w:val="16904CDD"/>
    <w:rsid w:val="16CF3BC4"/>
    <w:rsid w:val="16E85B46"/>
    <w:rsid w:val="174517D7"/>
    <w:rsid w:val="179A3E76"/>
    <w:rsid w:val="17D86D9D"/>
    <w:rsid w:val="182153AA"/>
    <w:rsid w:val="18413C16"/>
    <w:rsid w:val="18452D92"/>
    <w:rsid w:val="18522905"/>
    <w:rsid w:val="18753C1F"/>
    <w:rsid w:val="18971E78"/>
    <w:rsid w:val="18B43502"/>
    <w:rsid w:val="18C776B0"/>
    <w:rsid w:val="18D31A30"/>
    <w:rsid w:val="198A0A54"/>
    <w:rsid w:val="19932843"/>
    <w:rsid w:val="19DB6C33"/>
    <w:rsid w:val="19DD44F3"/>
    <w:rsid w:val="1A082CED"/>
    <w:rsid w:val="1A104113"/>
    <w:rsid w:val="1A3209E2"/>
    <w:rsid w:val="1A6A0798"/>
    <w:rsid w:val="1A8E3AF5"/>
    <w:rsid w:val="1AB231F7"/>
    <w:rsid w:val="1ABC528A"/>
    <w:rsid w:val="1AC13CB4"/>
    <w:rsid w:val="1B2039C2"/>
    <w:rsid w:val="1B256F50"/>
    <w:rsid w:val="1B4D11BC"/>
    <w:rsid w:val="1BAF2172"/>
    <w:rsid w:val="1BB030C6"/>
    <w:rsid w:val="1C411CE6"/>
    <w:rsid w:val="1C6F6A7C"/>
    <w:rsid w:val="1C71182F"/>
    <w:rsid w:val="1C886852"/>
    <w:rsid w:val="1C9212F7"/>
    <w:rsid w:val="1CD43224"/>
    <w:rsid w:val="1D1A78F5"/>
    <w:rsid w:val="1D7E4D7C"/>
    <w:rsid w:val="1D89628A"/>
    <w:rsid w:val="1DC07E2F"/>
    <w:rsid w:val="1DE31DD5"/>
    <w:rsid w:val="1DEC3278"/>
    <w:rsid w:val="1DF16766"/>
    <w:rsid w:val="1E07197C"/>
    <w:rsid w:val="1E2B2232"/>
    <w:rsid w:val="1E4C028F"/>
    <w:rsid w:val="1EBB64A2"/>
    <w:rsid w:val="1EFF6455"/>
    <w:rsid w:val="1F501AAA"/>
    <w:rsid w:val="1F5E6FA0"/>
    <w:rsid w:val="1F850CB0"/>
    <w:rsid w:val="1FA75BB5"/>
    <w:rsid w:val="1FE16FBA"/>
    <w:rsid w:val="1FF628F6"/>
    <w:rsid w:val="1FFE59F4"/>
    <w:rsid w:val="1FFF44A7"/>
    <w:rsid w:val="205E262D"/>
    <w:rsid w:val="206846D2"/>
    <w:rsid w:val="208F14A3"/>
    <w:rsid w:val="2096095A"/>
    <w:rsid w:val="20A8222C"/>
    <w:rsid w:val="20D86240"/>
    <w:rsid w:val="21351BF6"/>
    <w:rsid w:val="213E1961"/>
    <w:rsid w:val="21CB6604"/>
    <w:rsid w:val="21CE0F2E"/>
    <w:rsid w:val="221D0BEA"/>
    <w:rsid w:val="22475AC6"/>
    <w:rsid w:val="22D24029"/>
    <w:rsid w:val="22DA3F2A"/>
    <w:rsid w:val="22DD4281"/>
    <w:rsid w:val="22F24AD5"/>
    <w:rsid w:val="232040C6"/>
    <w:rsid w:val="23341BEE"/>
    <w:rsid w:val="23423DA1"/>
    <w:rsid w:val="23616034"/>
    <w:rsid w:val="23D82DB4"/>
    <w:rsid w:val="240F045D"/>
    <w:rsid w:val="244B6760"/>
    <w:rsid w:val="24646FED"/>
    <w:rsid w:val="247B27CE"/>
    <w:rsid w:val="24C55144"/>
    <w:rsid w:val="24FA302F"/>
    <w:rsid w:val="253620CC"/>
    <w:rsid w:val="25636DDB"/>
    <w:rsid w:val="25690A08"/>
    <w:rsid w:val="25981EEB"/>
    <w:rsid w:val="25BF3D61"/>
    <w:rsid w:val="25F044FF"/>
    <w:rsid w:val="26076F91"/>
    <w:rsid w:val="26220E46"/>
    <w:rsid w:val="26282719"/>
    <w:rsid w:val="265A74CD"/>
    <w:rsid w:val="266D43E5"/>
    <w:rsid w:val="267560A3"/>
    <w:rsid w:val="26A760E3"/>
    <w:rsid w:val="26BD5EFD"/>
    <w:rsid w:val="26C10A61"/>
    <w:rsid w:val="26CA1A3A"/>
    <w:rsid w:val="26D80C65"/>
    <w:rsid w:val="270C127F"/>
    <w:rsid w:val="271E2FCD"/>
    <w:rsid w:val="27680A3B"/>
    <w:rsid w:val="278A0CBD"/>
    <w:rsid w:val="278B6531"/>
    <w:rsid w:val="278E1995"/>
    <w:rsid w:val="27A96F19"/>
    <w:rsid w:val="27BE64AF"/>
    <w:rsid w:val="2834230D"/>
    <w:rsid w:val="283E23EF"/>
    <w:rsid w:val="284E0194"/>
    <w:rsid w:val="287A18EA"/>
    <w:rsid w:val="28F06262"/>
    <w:rsid w:val="28F8723D"/>
    <w:rsid w:val="293C51A4"/>
    <w:rsid w:val="29480445"/>
    <w:rsid w:val="29824406"/>
    <w:rsid w:val="299C79B4"/>
    <w:rsid w:val="29CD22A0"/>
    <w:rsid w:val="2A8D0D45"/>
    <w:rsid w:val="2A9763E1"/>
    <w:rsid w:val="2AD91FC7"/>
    <w:rsid w:val="2AE81503"/>
    <w:rsid w:val="2B01664D"/>
    <w:rsid w:val="2B1F10BE"/>
    <w:rsid w:val="2B4F432A"/>
    <w:rsid w:val="2B6968CF"/>
    <w:rsid w:val="2BDC6E62"/>
    <w:rsid w:val="2BEC1432"/>
    <w:rsid w:val="2C016A16"/>
    <w:rsid w:val="2C0E29D0"/>
    <w:rsid w:val="2C3710CC"/>
    <w:rsid w:val="2C382E26"/>
    <w:rsid w:val="2C7458A4"/>
    <w:rsid w:val="2C8322CB"/>
    <w:rsid w:val="2C9D0D82"/>
    <w:rsid w:val="2D0B2DBD"/>
    <w:rsid w:val="2D444240"/>
    <w:rsid w:val="2D644059"/>
    <w:rsid w:val="2DBE0D65"/>
    <w:rsid w:val="2DDE6B1E"/>
    <w:rsid w:val="2E1B43B4"/>
    <w:rsid w:val="2E5F5866"/>
    <w:rsid w:val="2ED32E01"/>
    <w:rsid w:val="2F435B16"/>
    <w:rsid w:val="2F884F17"/>
    <w:rsid w:val="2FA55859"/>
    <w:rsid w:val="2FF20DF5"/>
    <w:rsid w:val="30824D76"/>
    <w:rsid w:val="30E366F7"/>
    <w:rsid w:val="313E5963"/>
    <w:rsid w:val="318138A8"/>
    <w:rsid w:val="318215B1"/>
    <w:rsid w:val="31F05688"/>
    <w:rsid w:val="31F575B2"/>
    <w:rsid w:val="320E2B0A"/>
    <w:rsid w:val="32252208"/>
    <w:rsid w:val="3242780E"/>
    <w:rsid w:val="324E5F48"/>
    <w:rsid w:val="325E7BE3"/>
    <w:rsid w:val="32843905"/>
    <w:rsid w:val="32A9159C"/>
    <w:rsid w:val="32BD5B90"/>
    <w:rsid w:val="32C33630"/>
    <w:rsid w:val="32E34D98"/>
    <w:rsid w:val="330624E0"/>
    <w:rsid w:val="330C4F96"/>
    <w:rsid w:val="330D4027"/>
    <w:rsid w:val="331525BD"/>
    <w:rsid w:val="3330356C"/>
    <w:rsid w:val="33872311"/>
    <w:rsid w:val="33CF5811"/>
    <w:rsid w:val="34031BBE"/>
    <w:rsid w:val="342D6C5D"/>
    <w:rsid w:val="34582782"/>
    <w:rsid w:val="348F4336"/>
    <w:rsid w:val="349C60FB"/>
    <w:rsid w:val="34A57933"/>
    <w:rsid w:val="34B24EB5"/>
    <w:rsid w:val="34C9780A"/>
    <w:rsid w:val="34DC1FAB"/>
    <w:rsid w:val="34DE7BA6"/>
    <w:rsid w:val="34E116C0"/>
    <w:rsid w:val="35095248"/>
    <w:rsid w:val="35460A16"/>
    <w:rsid w:val="354D02D3"/>
    <w:rsid w:val="355560D1"/>
    <w:rsid w:val="357A396F"/>
    <w:rsid w:val="35AE4DD0"/>
    <w:rsid w:val="35E26969"/>
    <w:rsid w:val="364F705A"/>
    <w:rsid w:val="3672433D"/>
    <w:rsid w:val="3699360A"/>
    <w:rsid w:val="36B64DD9"/>
    <w:rsid w:val="36EB04F2"/>
    <w:rsid w:val="37243551"/>
    <w:rsid w:val="374457C8"/>
    <w:rsid w:val="37A61CD2"/>
    <w:rsid w:val="37BE1588"/>
    <w:rsid w:val="37D83957"/>
    <w:rsid w:val="37EB78B4"/>
    <w:rsid w:val="386D21AD"/>
    <w:rsid w:val="387E7233"/>
    <w:rsid w:val="38851898"/>
    <w:rsid w:val="388D0D28"/>
    <w:rsid w:val="38C15A39"/>
    <w:rsid w:val="38EC737A"/>
    <w:rsid w:val="38F14808"/>
    <w:rsid w:val="392D36F9"/>
    <w:rsid w:val="39926290"/>
    <w:rsid w:val="39A607E8"/>
    <w:rsid w:val="39AF4CCA"/>
    <w:rsid w:val="39C71577"/>
    <w:rsid w:val="39DE64F8"/>
    <w:rsid w:val="3A0640D3"/>
    <w:rsid w:val="3A7915E5"/>
    <w:rsid w:val="3AF546A0"/>
    <w:rsid w:val="3AFB4211"/>
    <w:rsid w:val="3B1265AF"/>
    <w:rsid w:val="3B596812"/>
    <w:rsid w:val="3B716D70"/>
    <w:rsid w:val="3B8D00E1"/>
    <w:rsid w:val="3BA0652C"/>
    <w:rsid w:val="3BA34EA9"/>
    <w:rsid w:val="3C091D25"/>
    <w:rsid w:val="3C194E23"/>
    <w:rsid w:val="3C1976E8"/>
    <w:rsid w:val="3C372D12"/>
    <w:rsid w:val="3CA23060"/>
    <w:rsid w:val="3CAF6F9F"/>
    <w:rsid w:val="3CDF39C7"/>
    <w:rsid w:val="3CF00FD9"/>
    <w:rsid w:val="3D061E7A"/>
    <w:rsid w:val="3D1F6E72"/>
    <w:rsid w:val="3D491CA8"/>
    <w:rsid w:val="3D6B22C9"/>
    <w:rsid w:val="3D762392"/>
    <w:rsid w:val="3DFC6899"/>
    <w:rsid w:val="3E166350"/>
    <w:rsid w:val="3E217663"/>
    <w:rsid w:val="3E3675FB"/>
    <w:rsid w:val="3E3A02EB"/>
    <w:rsid w:val="3E851072"/>
    <w:rsid w:val="3E926100"/>
    <w:rsid w:val="3E9623DC"/>
    <w:rsid w:val="3EB02B16"/>
    <w:rsid w:val="3EEC1919"/>
    <w:rsid w:val="3F167840"/>
    <w:rsid w:val="3F2F1CF1"/>
    <w:rsid w:val="3F800236"/>
    <w:rsid w:val="3F8C783C"/>
    <w:rsid w:val="3FDE45BA"/>
    <w:rsid w:val="3FEA25A8"/>
    <w:rsid w:val="3FFC61BF"/>
    <w:rsid w:val="400D315D"/>
    <w:rsid w:val="401B0661"/>
    <w:rsid w:val="40226A0B"/>
    <w:rsid w:val="40281164"/>
    <w:rsid w:val="40890A1F"/>
    <w:rsid w:val="40C1378F"/>
    <w:rsid w:val="40DC5AC3"/>
    <w:rsid w:val="40F66CF8"/>
    <w:rsid w:val="40FE47B4"/>
    <w:rsid w:val="41517290"/>
    <w:rsid w:val="41B857FD"/>
    <w:rsid w:val="41BD6C4F"/>
    <w:rsid w:val="41BF3F3D"/>
    <w:rsid w:val="423A6CE0"/>
    <w:rsid w:val="429465D8"/>
    <w:rsid w:val="42C552F0"/>
    <w:rsid w:val="42CB68B9"/>
    <w:rsid w:val="42DA0F5C"/>
    <w:rsid w:val="431B4937"/>
    <w:rsid w:val="433948EE"/>
    <w:rsid w:val="434336CE"/>
    <w:rsid w:val="4361706F"/>
    <w:rsid w:val="439B0217"/>
    <w:rsid w:val="43A04D6D"/>
    <w:rsid w:val="43CA1521"/>
    <w:rsid w:val="43D46F84"/>
    <w:rsid w:val="443E4D4D"/>
    <w:rsid w:val="444B0E8A"/>
    <w:rsid w:val="448268F9"/>
    <w:rsid w:val="44892107"/>
    <w:rsid w:val="44D27937"/>
    <w:rsid w:val="44EC55D9"/>
    <w:rsid w:val="44F7192B"/>
    <w:rsid w:val="452D2D32"/>
    <w:rsid w:val="455617E5"/>
    <w:rsid w:val="455A248C"/>
    <w:rsid w:val="45866A2B"/>
    <w:rsid w:val="45A46C77"/>
    <w:rsid w:val="463C0801"/>
    <w:rsid w:val="468F3DAD"/>
    <w:rsid w:val="46BB175E"/>
    <w:rsid w:val="46D80A88"/>
    <w:rsid w:val="46EE0064"/>
    <w:rsid w:val="472209A3"/>
    <w:rsid w:val="47671FAE"/>
    <w:rsid w:val="47793996"/>
    <w:rsid w:val="477F1837"/>
    <w:rsid w:val="47930EA1"/>
    <w:rsid w:val="47A250A3"/>
    <w:rsid w:val="48624C7F"/>
    <w:rsid w:val="48A936DA"/>
    <w:rsid w:val="48AC4D69"/>
    <w:rsid w:val="494B3B16"/>
    <w:rsid w:val="495D768C"/>
    <w:rsid w:val="499D1725"/>
    <w:rsid w:val="49C224BB"/>
    <w:rsid w:val="4A4F5FBC"/>
    <w:rsid w:val="4A6D2850"/>
    <w:rsid w:val="4A732A37"/>
    <w:rsid w:val="4AC6339D"/>
    <w:rsid w:val="4AE776CE"/>
    <w:rsid w:val="4AF126EB"/>
    <w:rsid w:val="4B2E2D61"/>
    <w:rsid w:val="4BED77F7"/>
    <w:rsid w:val="4C1C75AE"/>
    <w:rsid w:val="4C3E437C"/>
    <w:rsid w:val="4C897298"/>
    <w:rsid w:val="4C911B82"/>
    <w:rsid w:val="4CA941E6"/>
    <w:rsid w:val="4CBC1C48"/>
    <w:rsid w:val="4CC93DFA"/>
    <w:rsid w:val="4CEA7E6E"/>
    <w:rsid w:val="4D7C1855"/>
    <w:rsid w:val="4DC1643C"/>
    <w:rsid w:val="4DC87E21"/>
    <w:rsid w:val="4DCE7E9C"/>
    <w:rsid w:val="4E0660FD"/>
    <w:rsid w:val="4E4E7955"/>
    <w:rsid w:val="4E6576C1"/>
    <w:rsid w:val="4E6A2FDF"/>
    <w:rsid w:val="4E777C22"/>
    <w:rsid w:val="4E9463C0"/>
    <w:rsid w:val="4EBF6A8F"/>
    <w:rsid w:val="4EC40795"/>
    <w:rsid w:val="4EDF3D2B"/>
    <w:rsid w:val="4EED79F5"/>
    <w:rsid w:val="4F0204E1"/>
    <w:rsid w:val="4F075432"/>
    <w:rsid w:val="4F287C8B"/>
    <w:rsid w:val="4F683C26"/>
    <w:rsid w:val="4FCF1351"/>
    <w:rsid w:val="503A59C5"/>
    <w:rsid w:val="505A0C64"/>
    <w:rsid w:val="5080370D"/>
    <w:rsid w:val="50C932F8"/>
    <w:rsid w:val="50E92A15"/>
    <w:rsid w:val="50F01501"/>
    <w:rsid w:val="512A1D93"/>
    <w:rsid w:val="5146198F"/>
    <w:rsid w:val="514708BF"/>
    <w:rsid w:val="5179395B"/>
    <w:rsid w:val="519D25A2"/>
    <w:rsid w:val="51F44E31"/>
    <w:rsid w:val="51FA1837"/>
    <w:rsid w:val="52093230"/>
    <w:rsid w:val="521B7A92"/>
    <w:rsid w:val="522C62B0"/>
    <w:rsid w:val="523E4510"/>
    <w:rsid w:val="523F08A8"/>
    <w:rsid w:val="523F45D1"/>
    <w:rsid w:val="524F6E89"/>
    <w:rsid w:val="52695AB4"/>
    <w:rsid w:val="527775FE"/>
    <w:rsid w:val="529D4C7B"/>
    <w:rsid w:val="52B04AC4"/>
    <w:rsid w:val="52C402FD"/>
    <w:rsid w:val="52E14910"/>
    <w:rsid w:val="531F18A9"/>
    <w:rsid w:val="532C2566"/>
    <w:rsid w:val="53301984"/>
    <w:rsid w:val="53495A7C"/>
    <w:rsid w:val="53651C6A"/>
    <w:rsid w:val="538B13EF"/>
    <w:rsid w:val="53BF5C69"/>
    <w:rsid w:val="53DA0A43"/>
    <w:rsid w:val="54031803"/>
    <w:rsid w:val="549067EE"/>
    <w:rsid w:val="54942BB0"/>
    <w:rsid w:val="54A45A04"/>
    <w:rsid w:val="54C829F5"/>
    <w:rsid w:val="550700D3"/>
    <w:rsid w:val="55843436"/>
    <w:rsid w:val="55B865F8"/>
    <w:rsid w:val="55C0390E"/>
    <w:rsid w:val="55D13F1F"/>
    <w:rsid w:val="55D520AC"/>
    <w:rsid w:val="55E369AE"/>
    <w:rsid w:val="56016870"/>
    <w:rsid w:val="560523EE"/>
    <w:rsid w:val="564C2BB1"/>
    <w:rsid w:val="566E5F27"/>
    <w:rsid w:val="566F7832"/>
    <w:rsid w:val="56C768B4"/>
    <w:rsid w:val="56E0027A"/>
    <w:rsid w:val="56E91124"/>
    <w:rsid w:val="57070C7D"/>
    <w:rsid w:val="5708080B"/>
    <w:rsid w:val="570E6205"/>
    <w:rsid w:val="575D4E2E"/>
    <w:rsid w:val="577F6B33"/>
    <w:rsid w:val="57CB00E8"/>
    <w:rsid w:val="57E15361"/>
    <w:rsid w:val="58035B31"/>
    <w:rsid w:val="582D45D3"/>
    <w:rsid w:val="58B442C6"/>
    <w:rsid w:val="58CE6FC1"/>
    <w:rsid w:val="58F46356"/>
    <w:rsid w:val="58F6185E"/>
    <w:rsid w:val="591257DC"/>
    <w:rsid w:val="591A4503"/>
    <w:rsid w:val="593F73F0"/>
    <w:rsid w:val="595D01BF"/>
    <w:rsid w:val="59C87720"/>
    <w:rsid w:val="59EC07B2"/>
    <w:rsid w:val="5A2E1669"/>
    <w:rsid w:val="5AB91E0A"/>
    <w:rsid w:val="5ACD03CB"/>
    <w:rsid w:val="5AD84DC4"/>
    <w:rsid w:val="5B040B42"/>
    <w:rsid w:val="5B353B99"/>
    <w:rsid w:val="5B4774FC"/>
    <w:rsid w:val="5B6D42C1"/>
    <w:rsid w:val="5B903325"/>
    <w:rsid w:val="5BB167A0"/>
    <w:rsid w:val="5BC96B7A"/>
    <w:rsid w:val="5BCD3584"/>
    <w:rsid w:val="5BF1724E"/>
    <w:rsid w:val="5C0D7B28"/>
    <w:rsid w:val="5C223266"/>
    <w:rsid w:val="5C686466"/>
    <w:rsid w:val="5CD93130"/>
    <w:rsid w:val="5D007CBB"/>
    <w:rsid w:val="5D0B40ED"/>
    <w:rsid w:val="5D101449"/>
    <w:rsid w:val="5D5B758E"/>
    <w:rsid w:val="5D663F23"/>
    <w:rsid w:val="5DB22BFD"/>
    <w:rsid w:val="5DC97723"/>
    <w:rsid w:val="5DD739B2"/>
    <w:rsid w:val="5DF72025"/>
    <w:rsid w:val="5E1B1532"/>
    <w:rsid w:val="5E671983"/>
    <w:rsid w:val="5E8907C8"/>
    <w:rsid w:val="5E900D37"/>
    <w:rsid w:val="5E903ABB"/>
    <w:rsid w:val="5E9911D9"/>
    <w:rsid w:val="5E9F402B"/>
    <w:rsid w:val="5EAB1291"/>
    <w:rsid w:val="5F5011B7"/>
    <w:rsid w:val="5F575403"/>
    <w:rsid w:val="5F741CFE"/>
    <w:rsid w:val="5F88093C"/>
    <w:rsid w:val="5F8C57A1"/>
    <w:rsid w:val="5F927ABC"/>
    <w:rsid w:val="5F943BF1"/>
    <w:rsid w:val="5FAD5C1F"/>
    <w:rsid w:val="5FDB251D"/>
    <w:rsid w:val="603418FC"/>
    <w:rsid w:val="60492E1B"/>
    <w:rsid w:val="60697C85"/>
    <w:rsid w:val="607D1F13"/>
    <w:rsid w:val="608900AC"/>
    <w:rsid w:val="60C97D4F"/>
    <w:rsid w:val="60FB7125"/>
    <w:rsid w:val="61152047"/>
    <w:rsid w:val="6121416C"/>
    <w:rsid w:val="612450A5"/>
    <w:rsid w:val="6160677B"/>
    <w:rsid w:val="618C67D5"/>
    <w:rsid w:val="61BA4E90"/>
    <w:rsid w:val="61BC1427"/>
    <w:rsid w:val="61BC4F38"/>
    <w:rsid w:val="61D37928"/>
    <w:rsid w:val="61DB683B"/>
    <w:rsid w:val="61FC3796"/>
    <w:rsid w:val="620467BA"/>
    <w:rsid w:val="62204816"/>
    <w:rsid w:val="622D2BEC"/>
    <w:rsid w:val="623372BD"/>
    <w:rsid w:val="62F60DE0"/>
    <w:rsid w:val="630E7655"/>
    <w:rsid w:val="634B5A08"/>
    <w:rsid w:val="63602F66"/>
    <w:rsid w:val="63965DF7"/>
    <w:rsid w:val="63DD0DD3"/>
    <w:rsid w:val="63FB5407"/>
    <w:rsid w:val="640D2936"/>
    <w:rsid w:val="641408AE"/>
    <w:rsid w:val="641F5EE8"/>
    <w:rsid w:val="64283CD3"/>
    <w:rsid w:val="64522284"/>
    <w:rsid w:val="648D3899"/>
    <w:rsid w:val="649607D8"/>
    <w:rsid w:val="649C0E8F"/>
    <w:rsid w:val="64BB1097"/>
    <w:rsid w:val="64BC3B5E"/>
    <w:rsid w:val="65152017"/>
    <w:rsid w:val="652753D6"/>
    <w:rsid w:val="654616D2"/>
    <w:rsid w:val="65532802"/>
    <w:rsid w:val="65696B4D"/>
    <w:rsid w:val="6583069B"/>
    <w:rsid w:val="65BF6566"/>
    <w:rsid w:val="66045BDD"/>
    <w:rsid w:val="661A0218"/>
    <w:rsid w:val="66371AC6"/>
    <w:rsid w:val="665D25F4"/>
    <w:rsid w:val="66B96731"/>
    <w:rsid w:val="66E50FB1"/>
    <w:rsid w:val="672D3272"/>
    <w:rsid w:val="674048E2"/>
    <w:rsid w:val="6754452F"/>
    <w:rsid w:val="6758501C"/>
    <w:rsid w:val="67655494"/>
    <w:rsid w:val="67B16815"/>
    <w:rsid w:val="67D71794"/>
    <w:rsid w:val="67DE6474"/>
    <w:rsid w:val="68116BB8"/>
    <w:rsid w:val="6835316C"/>
    <w:rsid w:val="68426F20"/>
    <w:rsid w:val="684557C2"/>
    <w:rsid w:val="68715924"/>
    <w:rsid w:val="68912923"/>
    <w:rsid w:val="68EF711A"/>
    <w:rsid w:val="68FE0E90"/>
    <w:rsid w:val="69032410"/>
    <w:rsid w:val="691C4780"/>
    <w:rsid w:val="6A005B49"/>
    <w:rsid w:val="6A403C00"/>
    <w:rsid w:val="6AE3506A"/>
    <w:rsid w:val="6B000D79"/>
    <w:rsid w:val="6B173B71"/>
    <w:rsid w:val="6B4C7D1B"/>
    <w:rsid w:val="6BF01A4B"/>
    <w:rsid w:val="6BF20F06"/>
    <w:rsid w:val="6C267EB4"/>
    <w:rsid w:val="6C757C03"/>
    <w:rsid w:val="6CAB2857"/>
    <w:rsid w:val="6CD53E70"/>
    <w:rsid w:val="6CD653AF"/>
    <w:rsid w:val="6D1363D3"/>
    <w:rsid w:val="6D15429C"/>
    <w:rsid w:val="6D51532E"/>
    <w:rsid w:val="6D614426"/>
    <w:rsid w:val="6D6F3CAE"/>
    <w:rsid w:val="6DA577A5"/>
    <w:rsid w:val="6DB8609B"/>
    <w:rsid w:val="6DB87D30"/>
    <w:rsid w:val="6DD01C86"/>
    <w:rsid w:val="6E0B4C44"/>
    <w:rsid w:val="6E804287"/>
    <w:rsid w:val="6E966944"/>
    <w:rsid w:val="6EA253F8"/>
    <w:rsid w:val="6EB30283"/>
    <w:rsid w:val="6EFD0E66"/>
    <w:rsid w:val="6F044EAD"/>
    <w:rsid w:val="6F587437"/>
    <w:rsid w:val="6F605325"/>
    <w:rsid w:val="6F736B9E"/>
    <w:rsid w:val="6F7442ED"/>
    <w:rsid w:val="6F7F07E3"/>
    <w:rsid w:val="6FD72609"/>
    <w:rsid w:val="6FD73445"/>
    <w:rsid w:val="70111D46"/>
    <w:rsid w:val="70511D87"/>
    <w:rsid w:val="70796813"/>
    <w:rsid w:val="70817970"/>
    <w:rsid w:val="709949F1"/>
    <w:rsid w:val="712B5699"/>
    <w:rsid w:val="71DE60AD"/>
    <w:rsid w:val="721D116E"/>
    <w:rsid w:val="72A30A90"/>
    <w:rsid w:val="72AE5309"/>
    <w:rsid w:val="72C042BE"/>
    <w:rsid w:val="73074041"/>
    <w:rsid w:val="730F0DA5"/>
    <w:rsid w:val="73166D41"/>
    <w:rsid w:val="734D66FD"/>
    <w:rsid w:val="7350372D"/>
    <w:rsid w:val="735A6A5C"/>
    <w:rsid w:val="7375262D"/>
    <w:rsid w:val="737D39BB"/>
    <w:rsid w:val="73AF3C73"/>
    <w:rsid w:val="73D54054"/>
    <w:rsid w:val="741A53B1"/>
    <w:rsid w:val="74251C86"/>
    <w:rsid w:val="74404FD9"/>
    <w:rsid w:val="744C62A0"/>
    <w:rsid w:val="746128E3"/>
    <w:rsid w:val="746D1278"/>
    <w:rsid w:val="74F25486"/>
    <w:rsid w:val="7565032F"/>
    <w:rsid w:val="762C29D0"/>
    <w:rsid w:val="765D4468"/>
    <w:rsid w:val="76635F01"/>
    <w:rsid w:val="768532DA"/>
    <w:rsid w:val="76975133"/>
    <w:rsid w:val="769B60FD"/>
    <w:rsid w:val="76B141B7"/>
    <w:rsid w:val="76B44E24"/>
    <w:rsid w:val="76C10F77"/>
    <w:rsid w:val="76F23F2B"/>
    <w:rsid w:val="772966DA"/>
    <w:rsid w:val="7756146B"/>
    <w:rsid w:val="7788260E"/>
    <w:rsid w:val="77A753ED"/>
    <w:rsid w:val="77AD03FC"/>
    <w:rsid w:val="77D8678E"/>
    <w:rsid w:val="77D9199A"/>
    <w:rsid w:val="77FF68F3"/>
    <w:rsid w:val="78061DFD"/>
    <w:rsid w:val="7814798C"/>
    <w:rsid w:val="7819740D"/>
    <w:rsid w:val="781E454A"/>
    <w:rsid w:val="784F5123"/>
    <w:rsid w:val="789F59B2"/>
    <w:rsid w:val="78CE164E"/>
    <w:rsid w:val="78D15BEB"/>
    <w:rsid w:val="78DE7FEC"/>
    <w:rsid w:val="78E10B53"/>
    <w:rsid w:val="78ED2B64"/>
    <w:rsid w:val="796E7B9B"/>
    <w:rsid w:val="796F317E"/>
    <w:rsid w:val="798A0BE0"/>
    <w:rsid w:val="79A7191C"/>
    <w:rsid w:val="79E1548F"/>
    <w:rsid w:val="7A1C4A90"/>
    <w:rsid w:val="7A224A32"/>
    <w:rsid w:val="7A4B0114"/>
    <w:rsid w:val="7A6D55E9"/>
    <w:rsid w:val="7A807029"/>
    <w:rsid w:val="7A9B2814"/>
    <w:rsid w:val="7A9F63BC"/>
    <w:rsid w:val="7ABD49CD"/>
    <w:rsid w:val="7ADE2DE7"/>
    <w:rsid w:val="7B285FC3"/>
    <w:rsid w:val="7B2937B2"/>
    <w:rsid w:val="7B521C8E"/>
    <w:rsid w:val="7BA85469"/>
    <w:rsid w:val="7BAB0BDF"/>
    <w:rsid w:val="7BEA48CB"/>
    <w:rsid w:val="7C0E15E2"/>
    <w:rsid w:val="7C28250F"/>
    <w:rsid w:val="7C311FCC"/>
    <w:rsid w:val="7C6A58E8"/>
    <w:rsid w:val="7C797F38"/>
    <w:rsid w:val="7C7A34B7"/>
    <w:rsid w:val="7C8775C7"/>
    <w:rsid w:val="7CFB06AD"/>
    <w:rsid w:val="7D0E2676"/>
    <w:rsid w:val="7D3577BA"/>
    <w:rsid w:val="7D3D2B4E"/>
    <w:rsid w:val="7D417D38"/>
    <w:rsid w:val="7D5B7523"/>
    <w:rsid w:val="7D8358D0"/>
    <w:rsid w:val="7DBC4E16"/>
    <w:rsid w:val="7DD668D9"/>
    <w:rsid w:val="7DD71369"/>
    <w:rsid w:val="7DE66F02"/>
    <w:rsid w:val="7E0776A9"/>
    <w:rsid w:val="7E213253"/>
    <w:rsid w:val="7E382952"/>
    <w:rsid w:val="7E600C51"/>
    <w:rsid w:val="7E6C694C"/>
    <w:rsid w:val="7E8622B0"/>
    <w:rsid w:val="7ED17F92"/>
    <w:rsid w:val="7ED439D7"/>
    <w:rsid w:val="7F2B23AD"/>
    <w:rsid w:val="7F460DAF"/>
    <w:rsid w:val="7F547A69"/>
    <w:rsid w:val="7F977077"/>
    <w:rsid w:val="7FB50D96"/>
    <w:rsid w:val="7FE85FE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1</Pages>
  <Words>57</Words>
  <Characters>74</Characters>
  <Lines>69</Lines>
  <Paragraphs>19</Paragraphs>
  <TotalTime>1</TotalTime>
  <ScaleCrop>false</ScaleCrop>
  <LinksUpToDate>false</LinksUpToDate>
  <CharactersWithSpaces>76</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2022-05-30T02:43:29Z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