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2405" w:rsidRDefault="00AE2405">
      <w:pPr>
        <w:pStyle w:val="a5"/>
        <w:jc w:val="center"/>
        <w:rPr>
          <w:rFonts w:asciiTheme="majorEastAsia" w:eastAsiaTheme="majorEastAsia" w:hAnsiTheme="majorEastAsia" w:cstheme="majorEastAsia"/>
          <w:sz w:val="44"/>
          <w:szCs w:val="44"/>
        </w:rPr>
      </w:pPr>
    </w:p>
    <w:p w:rsidR="00AE2405" w:rsidRDefault="004B53CA">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互联网上网服务营业场所管理条例</w:t>
      </w:r>
    </w:p>
    <w:p w:rsidR="00AE2405" w:rsidRDefault="00AE2405">
      <w:pPr>
        <w:pStyle w:val="a5"/>
        <w:ind w:firstLineChars="200" w:firstLine="616"/>
        <w:rPr>
          <w:rFonts w:ascii="楷体_GB2312" w:eastAsia="楷体_GB2312" w:hAnsi="楷体_GB2312" w:cs="楷体_GB2312"/>
          <w:spacing w:val="-6"/>
          <w:sz w:val="32"/>
          <w:szCs w:val="32"/>
        </w:rPr>
      </w:pPr>
    </w:p>
    <w:p w:rsidR="00AE2405" w:rsidRDefault="004B53CA">
      <w:pPr>
        <w:pStyle w:val="a5"/>
        <w:ind w:firstLineChars="200" w:firstLine="616"/>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w:t>
      </w:r>
      <w:r w:rsidRPr="00760B9C">
        <w:rPr>
          <w:rFonts w:ascii="楷体_GB2312" w:eastAsia="楷体_GB2312" w:hAnsi="楷体_GB2312" w:cs="楷体_GB2312" w:hint="eastAsia"/>
          <w:spacing w:val="-6"/>
          <w:sz w:val="32"/>
          <w:szCs w:val="32"/>
        </w:rPr>
        <w:t>2002</w:t>
      </w:r>
      <w:r w:rsidRPr="00760B9C">
        <w:rPr>
          <w:rFonts w:ascii="楷体_GB2312" w:eastAsia="楷体_GB2312" w:hAnsi="楷体_GB2312" w:cs="楷体_GB2312" w:hint="eastAsia"/>
          <w:spacing w:val="-6"/>
          <w:sz w:val="32"/>
          <w:szCs w:val="32"/>
        </w:rPr>
        <w:t>年</w:t>
      </w:r>
      <w:r w:rsidRPr="00760B9C">
        <w:rPr>
          <w:rFonts w:ascii="楷体_GB2312" w:eastAsia="楷体_GB2312" w:hAnsi="楷体_GB2312" w:cs="楷体_GB2312" w:hint="eastAsia"/>
          <w:spacing w:val="-6"/>
          <w:sz w:val="32"/>
          <w:szCs w:val="32"/>
        </w:rPr>
        <w:t>9</w:t>
      </w:r>
      <w:r w:rsidRPr="00760B9C">
        <w:rPr>
          <w:rFonts w:ascii="楷体_GB2312" w:eastAsia="楷体_GB2312" w:hAnsi="楷体_GB2312" w:cs="楷体_GB2312" w:hint="eastAsia"/>
          <w:spacing w:val="-6"/>
          <w:sz w:val="32"/>
          <w:szCs w:val="32"/>
        </w:rPr>
        <w:t>月</w:t>
      </w:r>
      <w:r w:rsidRPr="00760B9C">
        <w:rPr>
          <w:rFonts w:ascii="楷体_GB2312" w:eastAsia="楷体_GB2312" w:hAnsi="楷体_GB2312" w:cs="楷体_GB2312" w:hint="eastAsia"/>
          <w:spacing w:val="-6"/>
          <w:sz w:val="32"/>
          <w:szCs w:val="32"/>
        </w:rPr>
        <w:t>29</w:t>
      </w:r>
      <w:r w:rsidRPr="00760B9C">
        <w:rPr>
          <w:rFonts w:ascii="楷体_GB2312" w:eastAsia="楷体_GB2312" w:hAnsi="楷体_GB2312" w:cs="楷体_GB2312" w:hint="eastAsia"/>
          <w:spacing w:val="-6"/>
          <w:sz w:val="32"/>
          <w:szCs w:val="32"/>
        </w:rPr>
        <w:t>日中华人民共和国国务院令第</w:t>
      </w:r>
      <w:r w:rsidRPr="00760B9C">
        <w:rPr>
          <w:rFonts w:ascii="楷体_GB2312" w:eastAsia="楷体_GB2312" w:hAnsi="楷体_GB2312" w:cs="楷体_GB2312" w:hint="eastAsia"/>
          <w:spacing w:val="-6"/>
          <w:sz w:val="32"/>
          <w:szCs w:val="32"/>
        </w:rPr>
        <w:t>363</w:t>
      </w:r>
      <w:r w:rsidRPr="00760B9C">
        <w:rPr>
          <w:rFonts w:ascii="楷体_GB2312" w:eastAsia="楷体_GB2312" w:hAnsi="楷体_GB2312" w:cs="楷体_GB2312" w:hint="eastAsia"/>
          <w:spacing w:val="-6"/>
          <w:sz w:val="32"/>
          <w:szCs w:val="32"/>
        </w:rPr>
        <w:t>号公布</w:t>
      </w:r>
      <w:r>
        <w:rPr>
          <w:rFonts w:ascii="楷体_GB2312" w:eastAsia="楷体_GB2312" w:hAnsi="楷体_GB2312" w:cs="楷体_GB2312" w:hint="eastAsia"/>
          <w:sz w:val="32"/>
          <w:szCs w:val="32"/>
        </w:rPr>
        <w:t xml:space="preserve">　根据</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日《国务院关于废止和修改部分行政法规的决定》第一次修订　根据</w:t>
      </w:r>
      <w:r>
        <w:rPr>
          <w:rFonts w:ascii="楷体_GB2312" w:eastAsia="楷体_GB2312" w:hAnsi="楷体_GB2312" w:cs="楷体_GB2312" w:hint="eastAsia"/>
          <w:sz w:val="32"/>
          <w:szCs w:val="32"/>
        </w:rPr>
        <w:t>2016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6</w:t>
      </w:r>
      <w:r>
        <w:rPr>
          <w:rFonts w:ascii="楷体_GB2312" w:eastAsia="楷体_GB2312" w:hAnsi="楷体_GB2312" w:cs="楷体_GB2312" w:hint="eastAsia"/>
          <w:sz w:val="32"/>
          <w:szCs w:val="32"/>
        </w:rPr>
        <w:t>日《国务院关于修改部分行政法规的决定》第二次修订　根据</w:t>
      </w:r>
      <w:r>
        <w:rPr>
          <w:rFonts w:ascii="楷体_GB2312" w:eastAsia="楷体_GB2312" w:hAnsi="楷体_GB2312" w:cs="楷体_GB2312" w:hint="eastAsia"/>
          <w:sz w:val="32"/>
          <w:szCs w:val="32"/>
        </w:rPr>
        <w:t>2019</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3</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24</w:t>
      </w:r>
      <w:r>
        <w:rPr>
          <w:rFonts w:ascii="楷体_GB2312" w:eastAsia="楷体_GB2312" w:hAnsi="楷体_GB2312" w:cs="楷体_GB2312" w:hint="eastAsia"/>
          <w:sz w:val="32"/>
          <w:szCs w:val="32"/>
        </w:rPr>
        <w:t>日《国务</w:t>
      </w:r>
      <w:bookmarkStart w:id="0" w:name="_GoBack"/>
      <w:bookmarkEnd w:id="0"/>
      <w:r>
        <w:rPr>
          <w:rFonts w:ascii="楷体_GB2312" w:eastAsia="楷体_GB2312" w:hAnsi="楷体_GB2312" w:cs="楷体_GB2312" w:hint="eastAsia"/>
          <w:sz w:val="32"/>
          <w:szCs w:val="32"/>
        </w:rPr>
        <w:t>院关于修改部分行政法规的决定》第三次修订</w:t>
      </w:r>
      <w:r>
        <w:rPr>
          <w:rFonts w:ascii="楷体_GB2312" w:eastAsia="楷体_GB2312" w:hAnsi="楷体_GB2312" w:cs="楷体_GB2312" w:hint="eastAsia"/>
          <w:sz w:val="32"/>
          <w:szCs w:val="32"/>
        </w:rPr>
        <w:t>)</w:t>
      </w:r>
    </w:p>
    <w:p w:rsidR="00AE2405" w:rsidRDefault="004B53CA">
      <w:pPr>
        <w:pStyle w:val="2"/>
      </w:pPr>
      <w:r>
        <w:rPr>
          <w:rFonts w:hAnsi="宋体" w:cs="宋体"/>
        </w:rPr>
        <w:t>第一章　总　　则</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为了加强对互联网上网服务营业场所的管理，规范经营者的经营行为，维护公众和经营者的合法权益，保障互联网上网服务经营活动健康发展，促进社会主义精神文明建设，制定本条例。</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本条例所称互联网上网服务营业场所，是指通过计算机等装置向公众提供互联网上网服务的网吧、电脑休闲室等营业性场所。</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学校、图书馆等单位内部附设的为特定对象获取资料、信息提供上网服务的场所，应当遵守有关法律、法规，不适用本条例。</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互联网上网服务营业场所经营单位应当遵守有关</w:t>
      </w:r>
      <w:r>
        <w:rPr>
          <w:rFonts w:ascii="仿宋_GB2312" w:eastAsia="仿宋_GB2312" w:hAnsi="仿宋_GB2312" w:cs="仿宋_GB2312" w:hint="eastAsia"/>
          <w:sz w:val="32"/>
          <w:szCs w:val="32"/>
        </w:rPr>
        <w:lastRenderedPageBreak/>
        <w:t>法律、法规的规定，加强行业自律，自觉接受政府有关部门依法实施的监督管理，为上网消费者提供良好的服务。</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互联网上网服务营业场所的上网消费者，应当遵守有关法律、法规的规定，遵守社会公德，开展文明、健康的上网活动。</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县级以上人民政府文化行政部门负责互联网上网服务营业场所经营单位的设立审批，并负责对依法设立的互联网上网服务营业场所经营单位经营活动的监督管理；公安机关负责对互联网上网服务营业场所经营单位的信息网络安全、治安及消防安全的监督管理；工商行政管理部门负责对互</w:t>
      </w:r>
      <w:r>
        <w:rPr>
          <w:rFonts w:ascii="仿宋_GB2312" w:eastAsia="仿宋_GB2312" w:hAnsi="仿宋_GB2312" w:cs="仿宋_GB2312" w:hint="eastAsia"/>
          <w:sz w:val="32"/>
          <w:szCs w:val="32"/>
        </w:rPr>
        <w:t>联网上网服务营业场所经营单位登记注册和营业执照的管理，并依法查处无照经营活动；电信管理等其他有关部门在各自职责范围内，依照本条例和有关法律、行政法规的规定，对互联网上网服务营业场所经营单位分别实施有关监督管理。</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文化行政部门、公安机关、工商行政管理部门和其他有关部门及其工作人员不得从事或者变相从事互联网上网服务经营活动，也不得参与或者变相参与互联网上网服务营业场所经营单位的经营活动。</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国家鼓励公民、法人和其他组织对互联网上网服务营业场所经营单位的经营活动进行监督，并对有突出贡献的给予奖励。</w:t>
      </w:r>
    </w:p>
    <w:p w:rsidR="00AE2405" w:rsidRDefault="004B53CA">
      <w:pPr>
        <w:pStyle w:val="2"/>
      </w:pPr>
      <w:r>
        <w:lastRenderedPageBreak/>
        <w:t>第二章　设　　立</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国家对互联网上网服务营业场所经营单位的经营活动实行许可制度。未经许可，任何组织和个人不得从事互联网上网服务经营活动。</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互联网上网服务营业场所经营单位从事互联网上网服务经营活动，应当具备下列条件：</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有企业的名称、住所、组织机构和章程；</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有与其经营活动相适应的资金；</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有与其经营活动相适应并符合国家规定的消防安全条件的营业场所；</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有健全、完善的信息网络安全管理制度和安全技术措施；</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有固定的网络地址和与其经营活动相适应的计算机等装置及附属设备；</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有与其经营活动相适应并取得从业资格的安全管理人员、经营管理人员、专业技术人员；</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法律、行政法规和国务院有关部门规定的其他条件。</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互联网上网服务营业场所的最低营业面积、计算机等装置及附属设备数量、单机面积的标准，由国务院文化行政部门规定。</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审批从事互联网上网服务经营活动，除依照本条第一款、第二款规定的条件外，还应当符合国务院文化行政部门和省、自治区、直辖市人民政府文化行政部门规定的互联网上网服务营业场所经营单位的总量和布局要求。</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中学、小学校园周围</w:t>
      </w:r>
      <w:r>
        <w:rPr>
          <w:rFonts w:ascii="仿宋_GB2312" w:eastAsia="仿宋_GB2312" w:hAnsi="仿宋_GB2312" w:cs="仿宋_GB2312" w:hint="eastAsia"/>
          <w:sz w:val="32"/>
          <w:szCs w:val="32"/>
        </w:rPr>
        <w:t>200</w:t>
      </w:r>
      <w:r>
        <w:rPr>
          <w:rFonts w:ascii="仿宋_GB2312" w:eastAsia="仿宋_GB2312" w:hAnsi="仿宋_GB2312" w:cs="仿宋_GB2312" w:hint="eastAsia"/>
          <w:sz w:val="32"/>
          <w:szCs w:val="32"/>
        </w:rPr>
        <w:t>米范围内和居民住宅楼</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院</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内不得设立</w:t>
      </w:r>
      <w:r>
        <w:rPr>
          <w:rFonts w:ascii="仿宋_GB2312" w:eastAsia="仿宋_GB2312" w:hAnsi="仿宋_GB2312" w:cs="仿宋_GB2312" w:hint="eastAsia"/>
          <w:sz w:val="32"/>
          <w:szCs w:val="32"/>
        </w:rPr>
        <w:t>互联网上网服务营业场所。</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互联网上网服务营业场所经营单位申请从事互联网上网服务经营活动，应当向县级以上地方人民政府文化行政部门提出申请，并提交下列文件：</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企业营业执照和章程；</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法定代表人或者主要负责人的身份证明材料；</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资金信用证明；</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营业场所产权证明或者租赁意向书；</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依法需要提交的其他文件。</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文化行政部门应当自收到申请之日起</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个工作日内作出决定；经审查，符合条件的，发给同意筹建的批准文件。</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申请人完成筹建后，应当向同级公安机关申请信息网络安全审核。公安机关应</w:t>
      </w:r>
      <w:r>
        <w:rPr>
          <w:rFonts w:ascii="仿宋_GB2312" w:eastAsia="仿宋_GB2312" w:hAnsi="仿宋_GB2312" w:cs="仿宋_GB2312" w:hint="eastAsia"/>
          <w:sz w:val="32"/>
          <w:szCs w:val="32"/>
        </w:rPr>
        <w:t>当自收到申请之日起</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个工作日内作出决定；经实地检查并审核合格的，发给批准文件。申请人还应当依照有关消防管理法律法规的规定办理审批手续。</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申请人取得信息网络安全和消防安全批准文件后，向文化行政部门申请最终审核。文化行政部门应当自收到申请之日起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个工作日内依据本条例第八条的规定作出决定；经实地检查并审核合格的，发给《网络文化经营许可证》。</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对申请人的申请，有关部门经审查不符合条件的，或者经审核不合格的，应当分别向申请人书面说明理由。</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互联网上网服务营业场所经营单位不得涂改、出租、出借或者以其他方式</w:t>
      </w:r>
      <w:r>
        <w:rPr>
          <w:rFonts w:ascii="仿宋_GB2312" w:eastAsia="仿宋_GB2312" w:hAnsi="仿宋_GB2312" w:cs="仿宋_GB2312" w:hint="eastAsia"/>
          <w:sz w:val="32"/>
          <w:szCs w:val="32"/>
        </w:rPr>
        <w:t>转让《网络文化经营许可证》。</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互联网上网服务营业场所经营单位变更营业场所地址或者对营业场所进行改建、扩建，变更计算机数量或者其他重要事项的，应当经原审核机关同意。</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互联网上网服务营业场所经营单位变更名称、住所、法定代表人或者主要负责人、注册资本、网络地址或者终止经营活动的，应当依法到工商行政管理部门办理变更登记或者注销登记，并到文化行政部门、公安机关办理有关手续或者备案。</w:t>
      </w:r>
    </w:p>
    <w:p w:rsidR="00AE2405" w:rsidRDefault="004B53CA">
      <w:pPr>
        <w:pStyle w:val="2"/>
      </w:pPr>
      <w:r>
        <w:t>第三章　经　　营</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互联网上网服务营业场所经营单位和上网消费者不得利用互联网上网服务营业场所制作、下载、复制、查阅、发</w:t>
      </w:r>
      <w:r>
        <w:rPr>
          <w:rFonts w:ascii="仿宋_GB2312" w:eastAsia="仿宋_GB2312" w:hAnsi="仿宋_GB2312" w:cs="仿宋_GB2312" w:hint="eastAsia"/>
          <w:sz w:val="32"/>
          <w:szCs w:val="32"/>
        </w:rPr>
        <w:t>布、传播或者以其他方式使用含有下列内容的信息：</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反对宪法确定的基本原则的；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危害国家统一、主权和领土完整的；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泄露国家秘密，危害国家安全或者损害国家荣誉和利益的；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煽动民族仇恨、民族歧视，破坏民族团结，或者侵害民族风俗、习惯的；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破坏国家宗教政策，宣扬邪教、迷信的；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散布谣言，扰乱社会秩序，破坏社会稳定的；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宣传淫秽、赌博、暴力或者教唆犯罪的；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侮辱或者诽谤他人，侵害他人合法权益的；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危害社会公德或者民族优秀文化传统的；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含有法律、行政法规禁止的其他内容的。</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互联网上网服务营业场所经营单位和上网消费者不得进行下列危害信息网络安全的活动：</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故意制作或者传播计算机病毒以及其他破坏性程序的；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非法侵入计算机信息系统或者破坏计算机信息系统功能、数据和应用程序的；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进行法律、行政法规禁止的其他活动的。</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互联网上网服务营业场所经营单位应当通过依法取得经营许可证的互联网接入服务提供者接入互联网，不得采</w:t>
      </w:r>
      <w:r>
        <w:rPr>
          <w:rFonts w:ascii="仿宋_GB2312" w:eastAsia="仿宋_GB2312" w:hAnsi="仿宋_GB2312" w:cs="仿宋_GB2312" w:hint="eastAsia"/>
          <w:sz w:val="32"/>
          <w:szCs w:val="32"/>
        </w:rPr>
        <w:lastRenderedPageBreak/>
        <w:t>取其他方式接入互联网。</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互联网上网服务营业场所经营单位提供上网消费者使用的计算机必须通过局域网的</w:t>
      </w:r>
      <w:r>
        <w:rPr>
          <w:rFonts w:ascii="仿宋_GB2312" w:eastAsia="仿宋_GB2312" w:hAnsi="仿宋_GB2312" w:cs="仿宋_GB2312" w:hint="eastAsia"/>
          <w:sz w:val="32"/>
          <w:szCs w:val="32"/>
        </w:rPr>
        <w:t>方式接入互联网，不得直接接入互联网。</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互联网上网服务营业场所经营单位不得经营非网络游戏。</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互联网上网服务营业场所经营单位和上网消费者不得利用网络游戏或者其他方式进行赌博或者变相赌博活动。</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互联网上网服务营业场所经营单位应当实施经营管理技术措施，建立场内巡查制度，发现上网消费者有本条例第十四条、第十五条、第十八条所列行为或者有其他违法行为的，应当立即予以制止并向文化行政部门、公安机关举报。</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互联网上网服务营业场所经营单位应当在营业场所的显著位置悬挂《网络文化经营许可证》</w:t>
      </w:r>
      <w:r>
        <w:rPr>
          <w:rFonts w:ascii="仿宋_GB2312" w:eastAsia="仿宋_GB2312" w:hAnsi="仿宋_GB2312" w:cs="仿宋_GB2312" w:hint="eastAsia"/>
          <w:sz w:val="32"/>
          <w:szCs w:val="32"/>
        </w:rPr>
        <w:t>和营业执照。</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互联网上网服务营业场所经营单位不得接纳未成年人进入营业场所。</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互联网上网服务营业场所经营单位应当在营业场所入口处的显著位置悬挂未成年人禁入标志。</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z w:val="32"/>
          <w:szCs w:val="32"/>
        </w:rPr>
        <w:t>互联网上网服务营业场所每日营业时间限于</w:t>
      </w: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时至</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时。</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第二十三条　</w:t>
      </w:r>
      <w:r>
        <w:rPr>
          <w:rFonts w:ascii="仿宋_GB2312" w:eastAsia="仿宋_GB2312" w:hAnsi="仿宋_GB2312" w:cs="仿宋_GB2312" w:hint="eastAsia"/>
          <w:sz w:val="32"/>
          <w:szCs w:val="32"/>
        </w:rPr>
        <w:t>互联网上网服务营业场所经营单位应当对上网消费者的身份证等有效证件进行核对、登记，并记录有关上网信息。登记内容和记录备份保存时间不得少于</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日，并在文化行政部门、公安机关依法查询时予以提供。登记内容和记录备份在保存期内不得修改或者删除。</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互联网上网服务</w:t>
      </w:r>
      <w:r>
        <w:rPr>
          <w:rFonts w:ascii="仿宋_GB2312" w:eastAsia="仿宋_GB2312" w:hAnsi="仿宋_GB2312" w:cs="仿宋_GB2312" w:hint="eastAsia"/>
          <w:sz w:val="32"/>
          <w:szCs w:val="32"/>
        </w:rPr>
        <w:t>营业场所经营单位应当依法履行信息网络安全、治安和消防安全职责，并遵守下列规定：</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禁止明火照明和吸烟并悬挂禁止吸烟标志；</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禁止带入和存放易燃、易爆物品；</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不得安装固定的封闭门窗栅栏；</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营业期间禁止封堵或者锁闭门窗、安全疏散通道和安全出口；</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不得擅自停止实施安全技术措施。</w:t>
      </w:r>
    </w:p>
    <w:p w:rsidR="00AE2405" w:rsidRDefault="004B53CA">
      <w:pPr>
        <w:pStyle w:val="2"/>
      </w:pPr>
      <w:r>
        <w:t>第四章　罚　　则</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文化行政部门、公安机关、工商行政管理部门或者其他有关部门及其工作人员，利用职务上的便利收受他人财物或者其他好处，违法批准不符合法定设立条件的互联网上网服务营业场所经营单位，或者不依法</w:t>
      </w:r>
      <w:r>
        <w:rPr>
          <w:rFonts w:ascii="仿宋_GB2312" w:eastAsia="仿宋_GB2312" w:hAnsi="仿宋_GB2312" w:cs="仿宋_GB2312" w:hint="eastAsia"/>
          <w:sz w:val="32"/>
          <w:szCs w:val="32"/>
        </w:rPr>
        <w:t>履行监督职责，或者发现违法行为不予依法查处，触犯刑律的，对直接负责的主管人员和其他</w:t>
      </w:r>
      <w:r>
        <w:rPr>
          <w:rFonts w:ascii="仿宋_GB2312" w:eastAsia="仿宋_GB2312" w:hAnsi="仿宋_GB2312" w:cs="仿宋_GB2312" w:hint="eastAsia"/>
          <w:sz w:val="32"/>
          <w:szCs w:val="32"/>
        </w:rPr>
        <w:lastRenderedPageBreak/>
        <w:t>直接责任人员依照刑法关于受贿罪、滥用职权罪、玩忽职守罪或者其他罪的规定，依法追究刑事责任；尚不够刑事处罚的，依法给予降级、撤职或者开除的行政处分。</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文化行政部门、公安机关、工商行政管理部门或者其他有关部门的工作人员，从事或者变相从事互联网上网服务经营活动的，参与或者变相参与互联网上网服务营业场所经营单位的经营活动的，依法给予降级、撤职或者开除的行政处分。</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文化行政部门、公安机关、工商行政管理部门或者其他有关部门有前</w:t>
      </w:r>
      <w:r>
        <w:rPr>
          <w:rFonts w:ascii="仿宋_GB2312" w:eastAsia="仿宋_GB2312" w:hAnsi="仿宋_GB2312" w:cs="仿宋_GB2312" w:hint="eastAsia"/>
          <w:sz w:val="32"/>
          <w:szCs w:val="32"/>
        </w:rPr>
        <w:t>款所列行为的，对直接负责的主管人员和其他直接责任人员依照前款规定依法给予行政处分。</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万元以上的，并处违法经营额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倍以下的罚款；违法经营额不足</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文化行政部门应当建立互联网上网服务营业</w:t>
      </w:r>
      <w:r>
        <w:rPr>
          <w:rFonts w:ascii="仿宋_GB2312" w:eastAsia="仿宋_GB2312" w:hAnsi="仿宋_GB2312" w:cs="仿宋_GB2312" w:hint="eastAsia"/>
          <w:sz w:val="32"/>
          <w:szCs w:val="32"/>
        </w:rPr>
        <w:lastRenderedPageBreak/>
        <w:t>场所经营单位的经营活动信用监管制度，建立健全信用约束机制，并及时公布行政处罚信息。</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互联网上网服务营业场所经营单位违反本条例的规定，涂改、出租、出借或者以其他方式转让《网络文化经营许可证》，触犯刑律的，依照刑法关于伪造、变造、买卖国家机关公文、证件、印章罪的规定，依法追究刑事责任；尚不够刑事处罚的，由文化行政部门吊销《网络文化经营许可证》，没收违法所得；违法经营额</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元以上的，并处违法经营额</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倍以下的罚款；违法经营额不足</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元的，并处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互联网上网服务营业场所经营单位违反本条例的规定，利用营业场所制作、下载、复制、查阅、发布、传播或者</w:t>
      </w:r>
      <w:r>
        <w:rPr>
          <w:rFonts w:ascii="仿宋_GB2312" w:eastAsia="仿宋_GB2312" w:hAnsi="仿宋_GB2312" w:cs="仿宋_GB2312" w:hint="eastAsia"/>
          <w:sz w:val="32"/>
          <w:szCs w:val="32"/>
        </w:rPr>
        <w:t>以其他方式使用含有本条例第十四条规定禁止含有的内容的信息，触犯刑律的，依法追究刑事责任；尚不够刑事处罚的，由公安机关给予警告，没收违法所得；违法经营额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万元以上的，并处违法经营额</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倍以下的罚款；违法经营额不足</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万元的，并处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万元以下的罚款；情节严重的，责令停业整顿，直至由文化行政部门吊销《网络文化经营许可证》。</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上网消费者有前款违法行为，触犯刑律的，依法追究刑事责任；尚不够刑事处罚的，由公安机关依照治安管理处罚法的规定</w:t>
      </w:r>
      <w:r>
        <w:rPr>
          <w:rFonts w:ascii="仿宋_GB2312" w:eastAsia="仿宋_GB2312" w:hAnsi="仿宋_GB2312" w:cs="仿宋_GB2312" w:hint="eastAsia"/>
          <w:sz w:val="32"/>
          <w:szCs w:val="32"/>
        </w:rPr>
        <w:lastRenderedPageBreak/>
        <w:t>给予处罚。</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互联网上网服务营业场所经营单位违反本条例的规定，</w:t>
      </w:r>
      <w:r>
        <w:rPr>
          <w:rFonts w:ascii="仿宋_GB2312" w:eastAsia="仿宋_GB2312" w:hAnsi="仿宋_GB2312" w:cs="仿宋_GB2312" w:hint="eastAsia"/>
          <w:sz w:val="32"/>
          <w:szCs w:val="32"/>
        </w:rPr>
        <w:t>有下列行为之一的，由文化行政部门给予警告，可以并处</w:t>
      </w:r>
      <w:r>
        <w:rPr>
          <w:rFonts w:ascii="仿宋_GB2312" w:eastAsia="仿宋_GB2312" w:hAnsi="仿宋_GB2312" w:cs="仿宋_GB2312" w:hint="eastAsia"/>
          <w:sz w:val="32"/>
          <w:szCs w:val="32"/>
        </w:rPr>
        <w:t>15000</w:t>
      </w:r>
      <w:r>
        <w:rPr>
          <w:rFonts w:ascii="仿宋_GB2312" w:eastAsia="仿宋_GB2312" w:hAnsi="仿宋_GB2312" w:cs="仿宋_GB2312" w:hint="eastAsia"/>
          <w:sz w:val="32"/>
          <w:szCs w:val="32"/>
        </w:rPr>
        <w:t>元以下的罚款；情节严重的，责令停业整顿，直至吊销《网络文化经营许可证》：</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在规定的营业时间以外营业的；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接纳未成年人进入营业场所的；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经营非网络游戏的；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擅自停止实施经营管理技术措施的；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未悬挂《网络文化经营许可证》或者未成年人禁入标志的。</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互联网上网服务营业场所经营单位违反本条例的规定，有下列行为之一的，由文化行政部门、公安机关依据各自职权给予警告，可以并处</w:t>
      </w:r>
      <w:r>
        <w:rPr>
          <w:rFonts w:ascii="仿宋_GB2312" w:eastAsia="仿宋_GB2312" w:hAnsi="仿宋_GB2312" w:cs="仿宋_GB2312" w:hint="eastAsia"/>
          <w:sz w:val="32"/>
          <w:szCs w:val="32"/>
        </w:rPr>
        <w:t>15000</w:t>
      </w:r>
      <w:r>
        <w:rPr>
          <w:rFonts w:ascii="仿宋_GB2312" w:eastAsia="仿宋_GB2312" w:hAnsi="仿宋_GB2312" w:cs="仿宋_GB2312" w:hint="eastAsia"/>
          <w:sz w:val="32"/>
          <w:szCs w:val="32"/>
        </w:rPr>
        <w:t>元以下的罚款；情节严重的，责令停业整顿</w:t>
      </w:r>
      <w:r>
        <w:rPr>
          <w:rFonts w:ascii="仿宋_GB2312" w:eastAsia="仿宋_GB2312" w:hAnsi="仿宋_GB2312" w:cs="仿宋_GB2312" w:hint="eastAsia"/>
          <w:sz w:val="32"/>
          <w:szCs w:val="32"/>
        </w:rPr>
        <w:t>，直至由文化行政部门吊销《网络文化经营许可证》：</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向上网消费者提供的计算机未通过局域网的方式接入互联网的；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未建立场内巡查制度，或者发现上网消费者的违法行为未予制止并向文化行政部门、公安机关举报的；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未按规定核对、登记上网消费者的有效身份证件或者记录有关上网信息的；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未按规定时间保存登记内容、记录备份，或者在保存期内修改、删除登记内容、记录备份的；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变更名称、住所、法定代表人或者主要负责人、注册资本、网络地址或者终止经营活动，未向文化行政部门、公安机关办理有关手续或者备案的。</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互联网上网服务营业场所经营单位违反本条例的规定，有下列行为之一的，由公安机关给予警告，可以并处</w:t>
      </w:r>
      <w:r>
        <w:rPr>
          <w:rFonts w:ascii="仿宋_GB2312" w:eastAsia="仿宋_GB2312" w:hAnsi="仿宋_GB2312" w:cs="仿宋_GB2312" w:hint="eastAsia"/>
          <w:sz w:val="32"/>
          <w:szCs w:val="32"/>
        </w:rPr>
        <w:t>15000</w:t>
      </w:r>
      <w:r>
        <w:rPr>
          <w:rFonts w:ascii="仿宋_GB2312" w:eastAsia="仿宋_GB2312" w:hAnsi="仿宋_GB2312" w:cs="仿宋_GB2312" w:hint="eastAsia"/>
          <w:sz w:val="32"/>
          <w:szCs w:val="32"/>
        </w:rPr>
        <w:t>元以下的罚款；情节严重的，责令停业整顿，直至由文化行政部门吊销《网络文化经营许可证》：</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利用明火照明或者发现吸烟不予制止，或者未悬挂禁止吸烟标志的；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允许带入或者存放易燃、易爆物品的；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在营业场所安装固定的封闭门窗栅栏的；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营业期间封堵或者锁闭门窗、安全疏散通道或者安全出口的；</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擅自停止实施安全技术措施的。</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违反国家有关信息网络安全、治安管理、消防管理</w:t>
      </w:r>
      <w:r>
        <w:rPr>
          <w:rFonts w:ascii="仿宋_GB2312" w:eastAsia="仿宋_GB2312" w:hAnsi="仿宋_GB2312" w:cs="仿宋_GB2312" w:hint="eastAsia"/>
          <w:sz w:val="32"/>
          <w:szCs w:val="32"/>
        </w:rPr>
        <w:t>、工商行政管理、电信管理等规定，触犯刑律的，依法追究</w:t>
      </w:r>
      <w:r>
        <w:rPr>
          <w:rFonts w:ascii="仿宋_GB2312" w:eastAsia="仿宋_GB2312" w:hAnsi="仿宋_GB2312" w:cs="仿宋_GB2312" w:hint="eastAsia"/>
          <w:sz w:val="32"/>
          <w:szCs w:val="32"/>
        </w:rPr>
        <w:lastRenderedPageBreak/>
        <w:t>刑事责任；尚不够刑事处罚的，由公安机关、工商行政管理部门、电信管理机构依法给予处罚；情节严重的，由原发证机关吊销许可证件。</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互联网上网服务营业场所经营单位违反本条例的规定，被吊销《网络文化经营许可证》的，自被吊销《网络文化经营许可证》之日起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年内，其法定代表人或者主要负责人不得担任互联网上网服务营业场所经营单位的法定代表人或者主要负责人。</w:t>
      </w:r>
    </w:p>
    <w:p w:rsidR="00AE2405" w:rsidRDefault="004B53CA">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擅自设立的互联网上网服务营业场所经营单位被依法取缔的，自被取缔之日起</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年内，其主要负责人不得担任互联网上网</w:t>
      </w:r>
      <w:r>
        <w:rPr>
          <w:rFonts w:ascii="仿宋_GB2312" w:eastAsia="仿宋_GB2312" w:hAnsi="仿宋_GB2312" w:cs="仿宋_GB2312" w:hint="eastAsia"/>
          <w:sz w:val="32"/>
          <w:szCs w:val="32"/>
        </w:rPr>
        <w:t>服务营业场所经营单位的法定代表人或者主要负责人。</w:t>
      </w:r>
    </w:p>
    <w:p w:rsidR="00AE2405" w:rsidRDefault="004B53CA">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依照本条例的规定实施罚款的行政处罚，应当依照有关法律、行政法规的规定，实行罚款决定与罚款收缴分离；收缴的罚款和违法所得必须全部上缴国库。</w:t>
      </w:r>
    </w:p>
    <w:p w:rsidR="00AE2405" w:rsidRDefault="004B53CA">
      <w:pPr>
        <w:pStyle w:val="2"/>
      </w:pPr>
      <w:r>
        <w:t>第五章　附　　则</w:t>
      </w:r>
    </w:p>
    <w:p w:rsidR="00AE2405" w:rsidRDefault="004B53CA">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本条例自</w:t>
      </w:r>
      <w:r>
        <w:rPr>
          <w:rFonts w:ascii="仿宋_GB2312" w:eastAsia="仿宋_GB2312" w:hAnsi="仿宋_GB2312" w:cs="仿宋_GB2312" w:hint="eastAsia"/>
          <w:sz w:val="32"/>
          <w:szCs w:val="32"/>
        </w:rPr>
        <w:t>2002</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日起施行。</w:t>
      </w:r>
      <w:r>
        <w:rPr>
          <w:rFonts w:ascii="仿宋_GB2312" w:eastAsia="仿宋_GB2312" w:hAnsi="仿宋_GB2312" w:cs="仿宋_GB2312" w:hint="eastAsia"/>
          <w:sz w:val="32"/>
          <w:szCs w:val="32"/>
        </w:rPr>
        <w:t>2001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日信息产业部、公安部、文化部、国家工商行政管理局发布的《互联网上网服务营业场所管理办法》同时废止。</w:t>
      </w:r>
    </w:p>
    <w:sectPr w:rsidR="00AE2405" w:rsidSect="00AE2405">
      <w:footerReference w:type="default" r:id="rId8"/>
      <w:pgSz w:w="11906" w:h="16838"/>
      <w:pgMar w:top="2098" w:right="1474" w:bottom="1984" w:left="1587" w:header="851" w:footer="992" w:gutter="0"/>
      <w:pgNumType w:fmt="numberInDash" w:start="1"/>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601D7EEC"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53CA" w:rsidRDefault="004B53CA" w:rsidP="00AE2405">
      <w:r>
        <w:separator/>
      </w:r>
    </w:p>
  </w:endnote>
  <w:endnote w:type="continuationSeparator" w:id="1">
    <w:p w:rsidR="004B53CA" w:rsidRDefault="004B53CA" w:rsidP="00AE240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2405" w:rsidRDefault="00AE2405">
    <w:pPr>
      <w:pStyle w:val="a7"/>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AE2405" w:rsidRDefault="00AE2405">
                <w:pPr>
                  <w:pStyle w:val="a7"/>
                  <w:rPr>
                    <w:sz w:val="24"/>
                  </w:rPr>
                </w:pPr>
                <w:r>
                  <w:rPr>
                    <w:rFonts w:hint="eastAsia"/>
                    <w:sz w:val="24"/>
                  </w:rPr>
                  <w:fldChar w:fldCharType="begin"/>
                </w:r>
                <w:r w:rsidR="004B53CA">
                  <w:rPr>
                    <w:rFonts w:hint="eastAsia"/>
                    <w:sz w:val="24"/>
                  </w:rPr>
                  <w:instrText xml:space="preserve"> PAGE  \* MERGEFORMAT </w:instrText>
                </w:r>
                <w:r>
                  <w:rPr>
                    <w:rFonts w:hint="eastAsia"/>
                    <w:sz w:val="24"/>
                  </w:rPr>
                  <w:fldChar w:fldCharType="separate"/>
                </w:r>
                <w:r w:rsidR="00760B9C">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53CA" w:rsidRDefault="004B53CA" w:rsidP="00AE2405">
      <w:r>
        <w:separator/>
      </w:r>
    </w:p>
  </w:footnote>
  <w:footnote w:type="continuationSeparator" w:id="1">
    <w:p w:rsidR="004B53CA" w:rsidRDefault="004B53CA" w:rsidP="00AE2405">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欧小丹丹">
    <w15:presenceInfo w15:providerId="WPS Office" w15:userId="195291559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SpellingErrors/>
  <w:hideGrammaticalError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Y2QyZDM3YTIzMGQzMWNlMTRjNDllNDc2NjNlNDIxMjk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B53CA"/>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60B9C"/>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AE2405"/>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810CFD"/>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104D2F"/>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0C55DB"/>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11116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21E04"/>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833714"/>
    <w:rsid w:val="73AF3C73"/>
    <w:rsid w:val="73D54054"/>
    <w:rsid w:val="741A53B1"/>
    <w:rsid w:val="74251C86"/>
    <w:rsid w:val="74404FD9"/>
    <w:rsid w:val="746128E3"/>
    <w:rsid w:val="746D1278"/>
    <w:rsid w:val="74F25486"/>
    <w:rsid w:val="7565032F"/>
    <w:rsid w:val="762C29D0"/>
    <w:rsid w:val="765D4468"/>
    <w:rsid w:val="76635F01"/>
    <w:rsid w:val="768105A9"/>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405"/>
    <w:pPr>
      <w:widowControl w:val="0"/>
      <w:jc w:val="both"/>
    </w:pPr>
    <w:rPr>
      <w:kern w:val="2"/>
      <w:sz w:val="21"/>
    </w:rPr>
  </w:style>
  <w:style w:type="paragraph" w:styleId="1">
    <w:name w:val="heading 1"/>
    <w:basedOn w:val="a"/>
    <w:next w:val="a"/>
    <w:link w:val="1Char"/>
    <w:uiPriority w:val="9"/>
    <w:qFormat/>
    <w:rsid w:val="00AE2405"/>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AE2405"/>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AE2405"/>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AE2405"/>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AE2405"/>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AE240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AE2405"/>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AE2405"/>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rsid w:val="00AE2405"/>
    <w:pPr>
      <w:jc w:val="left"/>
    </w:pPr>
  </w:style>
  <w:style w:type="paragraph" w:styleId="a4">
    <w:name w:val="Body Text Indent"/>
    <w:basedOn w:val="a"/>
    <w:next w:val="a"/>
    <w:link w:val="Char"/>
    <w:uiPriority w:val="99"/>
    <w:unhideWhenUsed/>
    <w:qFormat/>
    <w:rsid w:val="00AE2405"/>
    <w:pPr>
      <w:spacing w:before="100" w:beforeAutospacing="1" w:after="120"/>
      <w:ind w:leftChars="200" w:left="200"/>
    </w:pPr>
    <w:rPr>
      <w:szCs w:val="21"/>
    </w:rPr>
  </w:style>
  <w:style w:type="paragraph" w:styleId="a5">
    <w:name w:val="Plain Text"/>
    <w:basedOn w:val="a"/>
    <w:link w:val="Char0"/>
    <w:uiPriority w:val="99"/>
    <w:unhideWhenUsed/>
    <w:qFormat/>
    <w:rsid w:val="00AE2405"/>
    <w:rPr>
      <w:rFonts w:ascii="宋体" w:hAnsi="Courier New" w:cs="Courier New"/>
      <w:szCs w:val="21"/>
    </w:rPr>
  </w:style>
  <w:style w:type="paragraph" w:styleId="a6">
    <w:name w:val="Balloon Text"/>
    <w:basedOn w:val="a"/>
    <w:link w:val="Char1"/>
    <w:uiPriority w:val="99"/>
    <w:semiHidden/>
    <w:unhideWhenUsed/>
    <w:qFormat/>
    <w:rsid w:val="00AE2405"/>
    <w:rPr>
      <w:rFonts w:asciiTheme="minorHAnsi" w:eastAsiaTheme="minorEastAsia" w:hAnsiTheme="minorHAnsi" w:cstheme="minorBidi"/>
      <w:sz w:val="18"/>
      <w:szCs w:val="18"/>
    </w:rPr>
  </w:style>
  <w:style w:type="paragraph" w:styleId="a7">
    <w:name w:val="footer"/>
    <w:basedOn w:val="a"/>
    <w:link w:val="Char10"/>
    <w:uiPriority w:val="99"/>
    <w:unhideWhenUsed/>
    <w:qFormat/>
    <w:rsid w:val="00AE2405"/>
    <w:pPr>
      <w:tabs>
        <w:tab w:val="center" w:pos="4153"/>
        <w:tab w:val="right" w:pos="8306"/>
      </w:tabs>
      <w:snapToGrid w:val="0"/>
      <w:jc w:val="left"/>
    </w:pPr>
    <w:rPr>
      <w:rFonts w:asciiTheme="minorHAnsi" w:eastAsiaTheme="minorEastAsia" w:hAnsiTheme="minorHAnsi" w:cstheme="minorBidi"/>
      <w:sz w:val="18"/>
      <w:szCs w:val="18"/>
    </w:rPr>
  </w:style>
  <w:style w:type="paragraph" w:styleId="a8">
    <w:name w:val="header"/>
    <w:basedOn w:val="a"/>
    <w:link w:val="Char2"/>
    <w:uiPriority w:val="99"/>
    <w:unhideWhenUsed/>
    <w:qFormat/>
    <w:rsid w:val="00AE240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9">
    <w:name w:val="footnote text"/>
    <w:basedOn w:val="a"/>
    <w:uiPriority w:val="99"/>
    <w:semiHidden/>
    <w:unhideWhenUsed/>
    <w:qFormat/>
    <w:rsid w:val="00AE2405"/>
    <w:pPr>
      <w:snapToGrid w:val="0"/>
      <w:jc w:val="left"/>
    </w:pPr>
    <w:rPr>
      <w:rFonts w:asciiTheme="minorHAnsi" w:eastAsiaTheme="minorEastAsia" w:hAnsiTheme="minorHAnsi" w:cstheme="minorBidi"/>
      <w:sz w:val="18"/>
      <w:szCs w:val="18"/>
    </w:rPr>
  </w:style>
  <w:style w:type="paragraph" w:styleId="aa">
    <w:name w:val="Normal (Web)"/>
    <w:basedOn w:val="a"/>
    <w:uiPriority w:val="99"/>
    <w:unhideWhenUsed/>
    <w:qFormat/>
    <w:rsid w:val="00AE2405"/>
    <w:pPr>
      <w:widowControl/>
      <w:spacing w:beforeAutospacing="1" w:afterAutospacing="1"/>
      <w:jc w:val="left"/>
    </w:pPr>
    <w:rPr>
      <w:rFonts w:ascii="宋体" w:hAnsi="宋体" w:hint="eastAsia"/>
      <w:kern w:val="0"/>
      <w:sz w:val="24"/>
      <w:szCs w:val="24"/>
    </w:rPr>
  </w:style>
  <w:style w:type="paragraph" w:styleId="ab">
    <w:name w:val="Title"/>
    <w:basedOn w:val="a"/>
    <w:next w:val="a"/>
    <w:link w:val="Char3"/>
    <w:uiPriority w:val="10"/>
    <w:qFormat/>
    <w:rsid w:val="00AE2405"/>
    <w:pPr>
      <w:spacing w:before="240" w:after="60"/>
      <w:jc w:val="center"/>
      <w:outlineLvl w:val="0"/>
    </w:pPr>
    <w:rPr>
      <w:rFonts w:ascii="Cambria" w:hAnsi="Cambria"/>
      <w:b/>
      <w:sz w:val="32"/>
      <w:szCs w:val="32"/>
    </w:rPr>
  </w:style>
  <w:style w:type="table" w:styleId="ac">
    <w:name w:val="Table Grid"/>
    <w:basedOn w:val="a1"/>
    <w:uiPriority w:val="59"/>
    <w:qFormat/>
    <w:rsid w:val="00AE2405"/>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otnote reference"/>
    <w:basedOn w:val="a0"/>
    <w:uiPriority w:val="99"/>
    <w:semiHidden/>
    <w:unhideWhenUsed/>
    <w:qFormat/>
    <w:rsid w:val="00AE2405"/>
    <w:rPr>
      <w:vertAlign w:val="superscript"/>
    </w:rPr>
  </w:style>
  <w:style w:type="character" w:customStyle="1" w:styleId="Char0">
    <w:name w:val="纯文本 Char"/>
    <w:basedOn w:val="a0"/>
    <w:link w:val="a5"/>
    <w:uiPriority w:val="99"/>
    <w:qFormat/>
    <w:rsid w:val="00AE2405"/>
    <w:rPr>
      <w:rFonts w:ascii="宋体" w:eastAsia="宋体" w:hAnsi="Courier New" w:cs="Courier New"/>
      <w:szCs w:val="21"/>
    </w:rPr>
  </w:style>
  <w:style w:type="character" w:customStyle="1" w:styleId="Char2">
    <w:name w:val="页眉 Char"/>
    <w:basedOn w:val="a0"/>
    <w:link w:val="a8"/>
    <w:uiPriority w:val="99"/>
    <w:qFormat/>
    <w:rsid w:val="00AE2405"/>
    <w:rPr>
      <w:sz w:val="18"/>
      <w:szCs w:val="18"/>
    </w:rPr>
  </w:style>
  <w:style w:type="character" w:customStyle="1" w:styleId="Char4">
    <w:name w:val="页脚 Char"/>
    <w:basedOn w:val="a0"/>
    <w:link w:val="a7"/>
    <w:uiPriority w:val="99"/>
    <w:qFormat/>
    <w:rsid w:val="00AE2405"/>
    <w:rPr>
      <w:sz w:val="18"/>
      <w:szCs w:val="18"/>
    </w:rPr>
  </w:style>
  <w:style w:type="character" w:customStyle="1" w:styleId="1Char">
    <w:name w:val="标题 1 Char"/>
    <w:basedOn w:val="a0"/>
    <w:link w:val="1"/>
    <w:uiPriority w:val="9"/>
    <w:qFormat/>
    <w:rsid w:val="00AE2405"/>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AE2405"/>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AE2405"/>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AE2405"/>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AE2405"/>
    <w:rPr>
      <w:b/>
      <w:bCs/>
      <w:sz w:val="28"/>
      <w:szCs w:val="28"/>
    </w:rPr>
  </w:style>
  <w:style w:type="character" w:customStyle="1" w:styleId="6Char">
    <w:name w:val="标题 6 Char"/>
    <w:basedOn w:val="a0"/>
    <w:link w:val="6"/>
    <w:uiPriority w:val="9"/>
    <w:semiHidden/>
    <w:qFormat/>
    <w:rsid w:val="00AE2405"/>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AE2405"/>
    <w:rPr>
      <w:b/>
      <w:bCs/>
      <w:sz w:val="24"/>
      <w:szCs w:val="24"/>
    </w:rPr>
  </w:style>
  <w:style w:type="character" w:customStyle="1" w:styleId="8Char">
    <w:name w:val="标题 8 Char"/>
    <w:basedOn w:val="a0"/>
    <w:link w:val="8"/>
    <w:uiPriority w:val="9"/>
    <w:semiHidden/>
    <w:qFormat/>
    <w:rsid w:val="00AE2405"/>
    <w:rPr>
      <w:rFonts w:asciiTheme="majorHAnsi" w:eastAsiaTheme="majorEastAsia" w:hAnsiTheme="majorHAnsi" w:cstheme="majorBidi"/>
      <w:sz w:val="24"/>
      <w:szCs w:val="24"/>
    </w:rPr>
  </w:style>
  <w:style w:type="character" w:customStyle="1" w:styleId="Char1">
    <w:name w:val="批注框文本 Char"/>
    <w:basedOn w:val="a0"/>
    <w:link w:val="a6"/>
    <w:uiPriority w:val="99"/>
    <w:semiHidden/>
    <w:qFormat/>
    <w:rsid w:val="00AE2405"/>
    <w:rPr>
      <w:kern w:val="2"/>
      <w:sz w:val="18"/>
      <w:szCs w:val="18"/>
    </w:rPr>
  </w:style>
  <w:style w:type="character" w:customStyle="1" w:styleId="15">
    <w:name w:val="15"/>
    <w:basedOn w:val="a0"/>
    <w:qFormat/>
    <w:rsid w:val="00AE2405"/>
    <w:rPr>
      <w:rFonts w:ascii="Times New Roman" w:hAnsi="Times New Roman" w:cs="Times New Roman" w:hint="default"/>
      <w:b/>
      <w:bCs/>
    </w:rPr>
  </w:style>
  <w:style w:type="character" w:customStyle="1" w:styleId="Char">
    <w:name w:val="正文文本缩进 Char"/>
    <w:basedOn w:val="a0"/>
    <w:link w:val="a4"/>
    <w:uiPriority w:val="99"/>
    <w:qFormat/>
    <w:rsid w:val="00AE2405"/>
    <w:rPr>
      <w:rFonts w:ascii="Times New Roman" w:eastAsia="宋体" w:hAnsi="Times New Roman" w:cs="Times New Roman"/>
      <w:kern w:val="2"/>
      <w:sz w:val="21"/>
      <w:szCs w:val="21"/>
    </w:rPr>
  </w:style>
  <w:style w:type="character" w:customStyle="1" w:styleId="Char3">
    <w:name w:val="标题 Char"/>
    <w:basedOn w:val="a0"/>
    <w:link w:val="ab"/>
    <w:qFormat/>
    <w:rsid w:val="00AE2405"/>
    <w:rPr>
      <w:rFonts w:ascii="Cambria" w:eastAsia="宋体" w:hAnsi="Cambria" w:cs="Cambria" w:hint="default"/>
      <w:b/>
      <w:kern w:val="2"/>
      <w:sz w:val="32"/>
      <w:szCs w:val="32"/>
    </w:rPr>
  </w:style>
  <w:style w:type="character" w:customStyle="1" w:styleId="Char10">
    <w:name w:val="页脚 Char1"/>
    <w:basedOn w:val="a0"/>
    <w:link w:val="a7"/>
    <w:qFormat/>
    <w:rsid w:val="00AE2405"/>
    <w:rPr>
      <w:rFonts w:ascii="Times New Roman" w:eastAsia="宋体" w:hAnsi="Times New Roman" w:cs="Times New Roman" w:hint="default"/>
      <w:kern w:val="2"/>
      <w:sz w:val="18"/>
      <w:szCs w:val="18"/>
    </w:rPr>
  </w:style>
  <w:style w:type="character" w:styleId="ae">
    <w:name w:val="annotation reference"/>
    <w:basedOn w:val="a0"/>
    <w:uiPriority w:val="99"/>
    <w:semiHidden/>
    <w:unhideWhenUsed/>
    <w:rsid w:val="00AE2405"/>
    <w:rPr>
      <w:sz w:val="21"/>
      <w:szCs w:val="21"/>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commentsExtended" Target="commentsExtended.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858</Words>
  <Characters>4895</Characters>
  <Application>Microsoft Office Word</Application>
  <DocSecurity>0</DocSecurity>
  <Lines>40</Lines>
  <Paragraphs>11</Paragraphs>
  <ScaleCrop>false</ScaleCrop>
  <Company>Microsoft</Company>
  <LinksUpToDate>false</LinksUpToDate>
  <CharactersWithSpaces>5742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2022-10-30T04:54:00Z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AAC7F7B6F5494A41BADB80700CA67999</vt:lpwstr>
  </property>
</Properties>
</file>