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中华人民共和国药品管理法实施条例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(2002年8月4日中华人民共和国国务院令第360号公布　</w:t>
      </w:r>
      <w:r>
        <w:rPr>
          <w:rFonts w:hint="eastAsia" w:ascii="楷体_GB2312" w:hAnsi="楷体_GB2312" w:eastAsia="楷体_GB2312" w:cs="楷体_GB2312"/>
          <w:sz w:val="32"/>
          <w:szCs w:val="32"/>
        </w:rPr>
        <w:t>根据2016年2月6日《国务院关于修改部分行政法规的决定》修订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根据《中华人民共和国药品管理法》(以下简称《药品管理法》)，制定本条例。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国务院药品监督管理部门设置国家药品检验机构。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药品监督管理部门可以在本行政区域内设置药品检验机构。地方药品检验机构的设置规划由省、自治区、直辖市人民政府药品监督管理部门提出，报省、自治区、直辖市人民政府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国务院和省、自治区、直辖市人民政府的药品监督管理部门可以根据需要，确定符合药品检验条件的检验机构承担药品检验工作。</w:t>
      </w:r>
    </w:p>
    <w:p>
      <w:pPr>
        <w:pStyle w:val="3"/>
        <w:bidi w:val="0"/>
        <w:rPr>
          <w:szCs w:val="32"/>
        </w:rPr>
      </w:pPr>
      <w:r>
        <w:t>第二章　药品生产企业管理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开办药品生产企业，申办人应当向拟办企业所在地省、自治区、直辖市人民政府药品监督管理部门提出申请。省、自治区、直辖市人民政府药品监督管理部门应当自收到申请之日起30个工作日内，依据《药品管理法》第八条规定的开办条件组织验收；验收合格的，发给《药品生产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药品生产企业变更《药品生产许可证》许可事项的，应当在许可事项发生变更30日前，向原发证机关申请《药品生产许可证》变更登记；未经批准，不得变更许可事项。原发证机关应当自收到申请之日起15个工作日内作出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省级以上人民政府药品监督管理部门应当按照《药品生产质量管理规范》和国务院药品监督管理部门规定的实施办法和实施步骤，组织对药品生产企业的认证工作；符合《药品生产质量管理规范》的，发给认证证书。其中，生产注射剂、放射性药品和国务院药品监督管理部门规定的生物制品的药品生产企业的认证工作，由国务院药品监督管理部门负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《药品生产质量管理规范》认证证书的格式由国务院药品监督管理部门统一规定。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新开办药品生产企业、药品生产企业新建药品生产车间或者新增生产剂型的，应当自取得药品生产证明文件或者经批准正式生产之日起30日内，按照规定向药品监督管理部门申请《药品生产质量管理规范》认证。受理申请的药品监督管理部门应当自收到企业申请之日起6个月内，组织对申请企业是否符合《药品生产质量管理规范》进行认证；认证合格的，发给认证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务院药品监督管理部门应当设立《药品生产质量管理规范》认证检查员库。《药品生产质量管理规范》认证检查员必须符合国务院药品监督管理部门规定的条件。进行《药品生产质量管理规范》认证，必须按照国务院药品监督管理部门的规定，从《药品生产质量管理规范》认证检查员库中随机抽取认证检查员组成认证检查组进行认证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《药品生产许可证》有效期为5年。有效期届满，需要继续生产药品的，持证企业应当在许可证有效期届满前6个月，按照国务院药品监督管理部门的规定申请换发《药品生产许可证》。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药品生产企业终止生产药品或者关闭的，《药品生产许可证》由原发证部门缴销。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药品生产企业生产药品所使用的原料药，必须具有国务院药品监督管理部门核发的药品批准文号或者进口药品注册证书、医药产品注册证书；但是，未实施批准文号管理的中药材、中药饮片除外。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依据《药品管理法》第十三条规定，接受委托生产药品的，受托方必须是持有与其受托生产的药品相适应的《药品生产质量管理规范》认证证书的药品生产企业。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疫苗、血液制品和国务院药品监督管理部门规定的其他药品，不得委托生产。</w:t>
      </w:r>
    </w:p>
    <w:p>
      <w:pPr>
        <w:pStyle w:val="3"/>
        <w:bidi w:val="0"/>
        <w:rPr>
          <w:szCs w:val="32"/>
        </w:rPr>
      </w:pPr>
      <w:r>
        <w:t>第三章　药品经营企业管理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开办药品批发企业，申办人应当向拟办企业所在地省、自治区、直辖市人民政府药品监督管理部门提出申请。省、自治区、直辖市人民政府药品监督管理部门应当自收到申请之日起30个工作日内，依据国务院药品监督管理部门规定的设置标准作出是否同意筹建的决定。申办人完成拟办企业筹建后，应当向原审批部门申请验收。原审批部门应当自收到申请之日起30个工作日内，依据《药品管理法》第十五条规定的开办条件组织验收；符合条件的，发给《药品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开办药品零售企业，申办人应当向拟办企业所在地设区的市级药品监督管理机构或者省、自治区、直辖市人民政府药品监督管理部门直接设置的县级药品监督管理机构提出申请。受理申请的药品监督管理机构应当自收到申请之日起30个工作日内，依据国务院药品监督管理部门的规定，结合当地常住人口数量、地域、交通状况和实际需要进行审查，作出是否同意筹建的决定。申办人完成拟办企业筹建后，应当向原审批机构申请验收。原审批机构应当自收到申请之日起15个工作日内，依据《药品管理法》第十五条规定的开办条件组织验收；符合条件的，发给《药品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省、自治区、直辖市人民政府药品监督管理部门和设区的市级药品监督管理机构负责组织药品经营企业的认证工作。药品经营企业应当按照国务院药品监督管理部门规定的实施办法和实施步骤，通过省、自治区、直辖市人民政府药品监督管理部门或者设区的市级药品监督管理机构组织的《药品经营质量管理规范》的认证，取得认证证书。《药品经营质量管理规范》认证证书的格式由国务院药品监督管理部门统一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开办药品批发企业和药品零售企业，应当自取得《药品经营许可证》之日起30日内，向发给其《药品经营许可证》的药品监督管理部门或者药品监督管理机构申请《药品经营质量管理规范》认证。受理申请的药品监督管理部门或者药品监督管理机构应当自收到申请之日起3个月内，按照国务院药品监督管理部门的规定，组织对申请认证的药品批发企业或者药品零售企业是否符合《药品经营质量管理规范》进行认证；认证合格的，发给认证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省、自治区、直辖市人民政府药品监督管理部门应当设立《药品经营质量管理规范》认证检查员库。《药品经营质量管理规范》认证检查员必须符合国务院药品监督管理部门规定的条件。进行《药品经营质量管理规范》认证，必须按照国务院药品监督管理部门的规定，从《药品经营质量管理规范》认证检查员库中随机抽取认证检查员组成认证检查组进行认证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国家实行处方药和非处方药分类管理制度。国家根据非处方药品的安全性，将非处方药分为甲类非处方药和乙类非处方药。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处方药、甲类非处方药的药品零售企业，应当配备执业药师或者其他依法经资格认定的药学技术人员。经营乙类非处方药的药品零售企业，应当配备经设区的市级药品监督管理机构或者省、自治区、直辖市人民政府药品监督管理部门直接设置的县级药品监督管理机构组织考核合格的业务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药品经营企业变更《药品经营许可证》许可事项的，应当在许可事项发生变更30日前，向原发证机关申请《药品经营许可证》变更登记；未经批准，不得变更许可事项。原发证机关应当自收到企业申请之日起15个工作日内作出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《药品经营许可证》有效期为5年。有效期届满，需要继续经营药品的，持证企业应当在许可证有效期届满前6个月，按照国务院药品监督管理部门的规定申请换发《药品经营许可证》。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药品经营企业终止经营药品或者关闭的，《药品经营许可证》由原发证机关缴销。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交通不便的边远地区城乡集市贸易市场没有药品零售企业的，当地药品零售企业经所在地县(市)药品监督管理机构批准并到工商行政管理部门办理登记注册后，可以在该城乡集市贸易市场内设点并在批准经营的药品范围内销售非处方药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通过互联网进行药品交易的药品生产企业、药品经营企业、医疗机构及其交易的药品，必须符合《药品管理法》和本条例的规定。互联网药品交易服务的管理办法，由国务院药品监督管理部门会同国务院有关部门制定。</w:t>
      </w:r>
    </w:p>
    <w:p>
      <w:pPr>
        <w:pStyle w:val="3"/>
        <w:bidi w:val="0"/>
        <w:rPr>
          <w:szCs w:val="32"/>
        </w:rPr>
      </w:pPr>
      <w:r>
        <w:t>第四章　医疗机构的药剂管理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医疗机构设立制剂室，应当向所在地省、自治区、直辖市人民政府卫生行政部门提出申请，经审核同意后，报同级人民政府药品监督管理部门审批；省、自治区、直辖市人民政府药品监督管理部门验收合格的，予以批准，发给《医疗机构制剂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省、自治区、直辖市人民政府卫生行政部门和药品监督管理部门应当在各自收到申请之日起30个工作日内，作出是否同意或者批准的决定。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医疗机构变更《医疗机构制剂许可证》许可事项的，应当在许可事项发生变更30日前，依照本条例第二十条的规定向原审核、批准机关申请《医疗机构制剂许可证》变更登记；未经批准，不得变更许可事项。原审核、批准机关应当在各自收到申请之日起15个工作日内作出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医疗机构新增配制剂型或者改变配制场所的，应当经所在地省、自治区、直辖市人民政府药品监督管理部门验收合格后，依照前款规定办理《医疗机构制剂许可证》变更登记。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《医疗机构制剂许可证》有效期为5年。有效期届满，需要继续配制制剂的，医疗机构应当在许可证有效期届满前6个月，按照国务院药品监督管理部门的规定申请换发《医疗机构制剂许可证》。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医疗机构终止配制制剂或者关闭的，《医疗机构制剂许可证》由原发证机关缴销。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医疗机构配制制剂，必须按照国务院药品监督管理部门的规定报送有关资料和样品，经所在地省、自治区、直辖市人民政府药品监督管理部门批准，并发给制剂批准文号后，方可配制。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医疗机构配制的制剂不得在市场上销售或者变相销售，不得发布医疗机构制剂广告。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发生灾情、疫情、突发事件或者临床急需而市场没有供应时，经国务院或者省、自治区、直辖市人民政府的药品监督管理部门批准，在规定期限内，医疗机构配制的制剂可以在指定的医疗机构之间调剂使用。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国务院药品监督管理部门规定的特殊制剂的调剂使用以及省、自治区、直辖市之间医疗机构制剂的调剂使用，必须经国务院药品监督管理部门批准。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医疗机构审核和调配处方的药剂人员必须是依法经资格认定的药学技术人员。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医疗机构购进药品，必须有真实、完整的药品购进记录。药品购进记录必须注明药品的通用名称、剂型、规格、批号、有效期、生产厂商、供货单位、购货数量、购进价格、购货日期以及国务院药品监督管理部门规定的其他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医疗机构向患者提供的药品应当与诊疗范围相适应，并凭执业医师或者执业助理医师的处方调配。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计划生育技术服务机构采购和向患者提供药品，其范围应当与经批准的服务范围相一致，并凭执业医师或者执业助理医师的处方调配。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个人设置的门诊部、诊所等医疗机构不得配备常用药品和急救药品以外的其他药品。常用药品和急救药品的范围和品种，由所在地的省、自治区、直辖市人民政府卫生行政部门会同同级人民政府药品监督管理部门规定。</w:t>
      </w:r>
    </w:p>
    <w:p>
      <w:pPr>
        <w:pStyle w:val="3"/>
        <w:bidi w:val="0"/>
        <w:rPr>
          <w:szCs w:val="32"/>
        </w:rPr>
      </w:pPr>
      <w:r>
        <w:t>第五章　药品管理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药物非临床安全性评价研究机构必须执行《药物非临床研究质量管理规范》，药物临床试验机构必须执行《药物临床试验质量管理规范》。《药物非临床研究质量管理规范》、《药物临床试验质量管理规范》由国务院药品监督管理部门分别商国务院科学技术行政部门和国务院卫生行政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药物临床试验、生产药品和进口药品，应当符合《药品管理法》及本条例的规定，经国务院药品监督管理部门审查批准；国务院药品监督管理部门可以委托省、自治区、直辖市人民政府药品监督管理部门对申报药物的研制情况及条件进行审查，对申报资料进行形式审查，并对试制的样品进行检验。具体办法由国务院药品监督管理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研制新药，需要进行临床试验的，应当依照《药品管理法》第二十九条的规定，经国务院药品监督管理部门批准。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物临床试验申请经国务院药品监督管理部门批准后，申报人应当在经依法认定的具有药物临床试验资格的机构中选择承担药物临床试验的机构，并将该临床试验机构报国务院药品监督管理部门和国务院卫生行政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药物临床试验机构进行药物临床试验，应当事先告知受试者或者其监护人真实情况，并取得其书面同意。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生产已有国家标准的药品，应当按照国务院药品监督管理部门的规定，向省、自治区、直辖市人民政府药品监督管理部门或者国务院药品监督管理部门提出申请，报送有关技术资料并提供相关证明文件。省、自治区、直辖市人民政府药品监督管理部门应当自受理申请之日起30个工作日内进行审查，提出意见后报送国务院药品监督管理部门审核，并同时将审查意见通知申报方。国务院药品监督管理部门经审核符合规定的，发给药品批准文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变更研制新药、生产药品和进口药品已获批准证明文件及其附件中载明事项的，应当向国务院药品监督管理部门提出补充申请；国务院药品监督管理部门经审核符合规定的，应当予以批准。其中，不改变药品内在质量的，应当向省、自治区、直辖市人民政府药品监督管理部门提出补充申请；省、自治区、直辖市人民政府药品监督管理部门经审核符合规定的，应当予以批准，并报国务院药品监督管理部门备案。不改变药品内在质量的补充申请事项由国务院药品监督管理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国务院药品监督管理部门根据保护公众健康的要求，可以对药品生产企业生产的新药品种设立不超过5年的监测期；在监测期内，不得批准其他企业生产和进口。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国家对获得生产或者销售含有新型化学成份药品许可的生产者或者销售者提交的自行取得且未披露的试验数据和其他数据实施保护，任何人不得对该未披露的试验数据和其他数据进行不正当的商业利用。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药品生产者或者销售者获得生产、销售新型化学成份药品的许可证明文件之日起6年内，对其他申请人未经已获得许可的申请人同意，使用前款数据申请生产、销售新型化学成份药品许可的，药品监督管理部门不予许可；但是，其他申请人提交自行取得数据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除下列情形外，药品监督管理部门不得披露本条第一款规定的数据：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(一)公共利益需要；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w:t>
      </w:r>
      <w:r>
        <w:rPr>
          <w:rFonts w:hint="eastAsia" w:ascii="仿宋_GB2312" w:hAnsi="仿宋_GB2312" w:eastAsia="仿宋_GB2312" w:cs="仿宋_GB2312"/>
          <w:spacing w:val="-6"/>
          <w:sz w:val="32"/>
          <w:szCs w:val="32"/>
        </w:rPr>
        <w:t>已采取措施确保该</w:t>
      </w:r>
      <w:bookmarkStart w:id="0" w:name="_GoBack"/>
      <w:bookmarkEnd w:id="0"/>
      <w:r>
        <w:rPr>
          <w:rFonts w:hint="eastAsia" w:ascii="仿宋_GB2312" w:hAnsi="仿宋_GB2312" w:eastAsia="仿宋_GB2312" w:cs="仿宋_GB2312"/>
          <w:spacing w:val="-6"/>
          <w:sz w:val="32"/>
          <w:szCs w:val="32"/>
        </w:rPr>
        <w:t>类数据不会被不正当地进行商业利</w:t>
      </w:r>
      <w:r>
        <w:rPr>
          <w:rFonts w:hint="eastAsia" w:ascii="仿宋_GB2312" w:hAnsi="仿宋_GB2312" w:eastAsia="仿宋_GB2312" w:cs="仿宋_GB2312"/>
          <w:sz w:val="32"/>
          <w:szCs w:val="32"/>
        </w:rPr>
        <w:t>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申请进口的药品，应当是在生产国家或者地区获得上市许可的药品；未在生产国家或者地区获得上市许可的，经国务院药品监督管理部门确认该药品品种安全、有效而且临床需要的，可以依照《药品管理法》及本条例的规定批准进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进口药品，应当按照国务院药品监督管理部门的规定申请注册。国外企业生产的药品取得《进口药品注册证》，中国香港、澳门和台湾地区企业生产的药品取得《医药产品注册证》后，方可进口。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医疗机构因临床急需进口少量药品的，应当持《医疗机构执业许可证》向国务院药品监督管理部门提出申请；经批准后，方可进口。进口的药品应当在指定医疗机构内用于特定医疗目的。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进口药品到岸后，进口单位应当持《进口药品注册证》或者《医药产品注册证》以及产地证明原件、购货合同副本、装箱单、运单、货运发票、出厂检验报告书、说明书等材料，向口岸所在地药品监督管理部门备案。口岸所在地药品监督管理部门经审查，提交的材料符合要求的，发给《进口药品通关单》。进口单位凭《进口药品通关单》向海关办理报关验放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口岸所在地药品监督管理部门应当通知药品检验机构对进口药品逐批进行抽查检验；但是，有《药品管理法》第四十一条规定情形的除外。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疫苗类制品、血液制品、用于血源筛查的体外诊断试剂以及国务院药品监督管理部门规定的其他生物制品在销售前或者进口时，应当按照国务院药品监督管理部门的规定进行检验或者审核批准；检验不合格或者未获批准的，不得销售或者进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国家鼓励培育中药材。对集中规模化栽培养殖、质量可以控制并符合国务院药品监督管理部门规定条件的中药材品种，实行批准文号管理。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国务院药品监督管理部门对已批准生产、销售的药品进行再评价，根据药品再评价结果，可以采取责令修改药品说明书，暂停生产、销售和使用的措施；对不良反应大或者其他原因危害人体健康的药品，应当撤销该药品批准证明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国务院药品监督管理部门核发的药品批准文号、《进口药品注册证》、《医药产品注册证》的有效期为5年。有效期届满，需要继续生产或者进口的，应当在有效期届满前6个月申请再注册。药品再注册时，应当按照国务院药品监督管理部门的规定报送相关资料。有效期届满，未申请再注册或者经审查不符合国务院药品监督管理部门关于再注册的规定的，注销其药品批准文号、《进口药品注册证》或者《医药产品注册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药品批准文号的再注册由省、自治区、直辖市人民政府药品监督管理部门审批，并报国务院药品监督管理部门备案；《进口药品注册证》、《医药产品注册证》的再注册由国务院药品监督管理部门审批。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非药品不得在其包装、标签、说明书及有关宣传资料上进行含有预防、治疗、诊断人体疾病等有关内容的宣传；但是，法律、行政法规另有规定的除外。</w:t>
      </w:r>
    </w:p>
    <w:p>
      <w:pPr>
        <w:pStyle w:val="3"/>
        <w:bidi w:val="0"/>
        <w:rPr>
          <w:szCs w:val="32"/>
        </w:rPr>
      </w:pPr>
      <w:r>
        <w:t>第六章　药品包装的管理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药品生产企业使用的直接接触药品的包装材料和容器，必须符合药用要求和保障人体健康、安全的标准，并经国务院药品监督管理部门批准注册。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直接接触药品的包装材料和容器的管理办法、产品目录和药用要求与标准，由国务院药品监督管理部门组织制定并公布。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生产中药饮片，应当选用与药品性质相适应的包装材料和容器；包装不符合规定的中药饮片，不得销售。中药饮片包装必须印有或者贴有标签。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中药饮片的标签必须注明品名、规格、产地、生产企业、产品批号、生产日期，实施批准文号管理的中药饮片还必须注明药品批准文号。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药品包装、标签、说明书必须依照《药品管理法》第五十四条和国务院药品监督管理部门的规定印制。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药品商品名称应当符合国务院药品监督管理部门的规定。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医疗机构配制制剂所使用的直接接触药品的包装材料和容器、制剂的标签和说明书应当符合《药品管理法》第六章和本条例的有关规定，并经省、自治区、直辖市人民政府药品监督管理部门批准。</w:t>
      </w:r>
    </w:p>
    <w:p>
      <w:pPr>
        <w:pStyle w:val="3"/>
        <w:bidi w:val="0"/>
        <w:rPr>
          <w:szCs w:val="32"/>
        </w:rPr>
      </w:pPr>
      <w:r>
        <w:t>第七章　药品价格和广告的管理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政府价格主管部门依照《价格法》第二十八条的规定实行药品价格监测时，为掌握、分析药品价格变动和趋势，可以指定部分药品生产企业、药品经营企业和医疗机构作为价格监测定点单位；定点单位应当给予配合、支持，如实提供有关信息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发布药品广告，应当向药品生产企业所在地省、自治区、直辖市人民政府药品监督管理部门报送有关材料。省、自治区、直辖市人民政府药品监督管理部门应当自收到有关材料之日起10个工作日内作出是否核发药品广告批准文号的决定；核发药品广告批准文号的，应当同时报国务院药品监督管理部门备案。具体办法由国务院药品监督管理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发布进口药品广告，应当依照前款规定向进口药品代理机构所在地省、自治区、直辖市人民政府药品监督管理部门申请药品广告批准文号。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药品生产企业所在地和进口药品代理机构所在地以外的省、自治区、直辖市发布药品广告的，发布广告的企业应当在发布前向发布地省、自治区、直辖市人民政府药品监督管理部门备案。接受备案的省、自治区、直辖市人民政府药品监督管理部门发现药品广告批准内容不符合药品广告管理规定的，应当交由原核发部门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经国务院或者省、自治区、直辖市人民政府的药品监督管理部门决定，责令暂停生产、销售和使用的药品，在暂停期间不得发布该品种药品广告；已经发布广告的，必须立即停止。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未经省、自治区、直辖市人民政府药品监督管理部门批准的药品广告，使用伪造、冒用、失效的药品广告批准文号的广告，或者因其他广告违法活动被撤销药品广告批准文号的广告，发布广告的企业、广告经营者、广告发布者必须立即停止该药品广告的发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对违法发布药品广告，情节严重的，省、自治区、直辖市人民政府药品监督管理部门可以予以公告。</w:t>
      </w:r>
    </w:p>
    <w:p>
      <w:pPr>
        <w:pStyle w:val="3"/>
        <w:bidi w:val="0"/>
        <w:rPr>
          <w:szCs w:val="32"/>
        </w:rPr>
      </w:pPr>
      <w:r>
        <w:t>第八章　药品监督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药品监督管理部门(含省级人民政府药品监督管理部门依法设立的药品监督管理机构，下同)依法对药品的研制、生产、经营、使用实施监督检查。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药品抽样必须由两名以上药品监督检查人员实施，并按照国务院药品监督管理部门的规定进行抽样；被抽检方应当提供抽检样品，不得拒绝。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药品被抽检单位没有正当理由，拒绝抽查检验的，国务院药品监督管理部门和被抽检单位所在地省、自治区、直辖市人民政府药品监督管理部门可以宣布停止该单位拒绝抽检的药品上市销售和使用。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对有掺杂、掺假嫌疑的药品，在国家药品标准规定的检验方法和检验项目不能检验时，药品检验机构可以补充检验方法和检验项目进行药品检验；经国务院药品监督管理部门批准后，使用补充检验方法和检验项目所得出的检验结果，可以作为药品监督管理部门认定药品质量的依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国务院和省、自治区、直辖市人民政府的药品监督管理部门应当根据药品质量抽查检验结果，定期发布药品质量公告。药品质量公告应当包括抽验药品的品名、检品来源、生产企业、生产批号、药品规格、检验机构、检验依据、检验结果、不合格项目等内容。药品质量公告不当的，发布部门应当自确认公告不当之日起5日内，在原公告范围内予以更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当事人对药品检验机构的检验结果有异议，申请复验的，应当向负责复验的药品检验机构提交书面申请、原药品检验报告书。复验的样品从原药品检验机构留样中抽取。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药品监督管理部门依法对有证据证明可能危害人体健康的药品及其有关证据材料采取查封、扣押的行政强制措施的，应当自采取行政强制措施之日起7日内作出是否立案的决定；需要检验的，应当自检验报告书发出之日起15日内作出是否立案的决定；不符合立案条件的，应当解除行政强制措施；需要暂停销售和使用的，应当由国务院或者省、自治区、直辖市人民政府的药品监督管理部门作出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药品抽查检验，不得收取任何费用。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对药品检验结果有异议，申请复验的，应当按照国务院有关部门或者省、自治区、直辖市人民政府有关部门的规定，向复验机构预先支付药品检验费用。复验结论与原检验结论不一致的，复验检验费用由原药品检验机构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依据《药品管理法》和本条例的规定核发证书、进行药品注册、药品认证和实施药品审批检验及其强制性检验，可以收取费用。具体收费标准由国务院财政部门、国务院价格主管部门制定。</w:t>
      </w:r>
    </w:p>
    <w:p>
      <w:pPr>
        <w:pStyle w:val="3"/>
        <w:bidi w:val="0"/>
        <w:rPr>
          <w:szCs w:val="32"/>
        </w:rPr>
      </w:pPr>
      <w:r>
        <w:t>第九章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药品生产企业、药品经营企业有下列情形之一的，由药品监督管理部门依照《药品管理法》第七十九条的规定给予处罚：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(一)开办药品生产企业、药品生产企业新建药品生产车间、新增生产剂型，在国务院药品监督管理部门规定的时间内未通过《药品生产质量管理规范》认证，仍进行药品生产的；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(二)开办药品经营企业，在国务院药品监督管理部门规定的时间内未通过《药品经营质量管理规范》认证，仍进行药品经营的。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违反《药品管理法》第十三条的规定，擅自委托或者接受委托生产药品的，对委托方和受托方均依照《药品管理法》第七十四条的规定给予处罚。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未经批准，擅自在城乡集市贸易市场设点销售药品或者在城乡集市贸易市场设点销售的药品超出批准经营的药品范围的，依照《药品管理法》第七十三条的规定给予处罚。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未经批准，医疗机构擅自使用其他医疗机构配制的制剂的，依照《药品管理法》第八十条的规定给予处罚。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个人设置的门诊部、诊所等医疗机构向患者提供的药品超出规定的范围和品种的，依照《药品管理法》第七十三条的规定给予处罚。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医疗机构使用假药、劣药的，依照《药品管理法》第七十四条、第七十五条的规定给予处罚。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违反《药品管理法》第二十九条的规定，擅自进行临床试验的，对承担药物临床试验的机构，依照《药品管理法》第七十九条的规定给予处罚。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药品申报者在申报临床试验时，报送虚假研制方法、质量标准、药理及毒理试验结果等有关资料和样品的，国务院药品监督管理部门对该申报药品的临床试验不予批准，对药品申报者给予警告；情节严重的，3年内不受理该药品申报者申报该品种的临床试验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生产没有国家药品标准的中药饮片，不符合省、自治区、直辖市人民政府药品监督管理部门制定的炮制规范的；医疗机构不按照省、自治区、直辖市人民政府药品监督管理部门批准的标准配制制剂的，依照《药品管理法》第七十五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药品监督管理部门及其工作人员违反规定，泄露生产者、销售者为获得生产、销售含有新型化学成份药品许可而提交的未披露试验数据或者其他数据，造成申请人损失的，由药品监督管理部门依法承担赔偿责任；药品监督管理部门赔偿损失后，应当责令故意或者有重大过失的工作人员承担部分或者全部赔偿费用，并对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药品生产企业、药品经营企业生产、经营的药品及医疗机构配制的制剂，其包装、标签、说明书违反《药品管理法》及本条例规定的，依照《药品管理法》第八十六条的规定给予处罚。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药品生产企业、药品经营企业和医疗机构变更药品生产经营许可事项，应当办理变更登记手续而未办理的，由原发证部门给予警告，责令限期补办变更登记手续；逾期不补办的，宣布其《药品生产许可证》、《药品经营许可证》和《医疗机构制剂许可证》无效；仍从事药品生产经营活动的，依照《药品管理法》第七十三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篡改经批准的药品广告内容的，由药品监督管理部门责令广告主立即停止该药品广告的发布，并由原审批的药品监督管理部门依照《药品管理法》第九十二条的规定给予处罚。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监督管理部门撤销药品广告批准文号后，应当自作出行政处理决定之日起5个工作日内通知广告监督管理机关。广告监督管理机关应当自收到药品监督管理部门通知之日起15个工作日内，依照《中华人民共和国广告法》的有关规定作出行政处理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发布药品广告的企业在药品生产企业所在地或者进口药品代理机构所在地以外的省、自治区、直辖市发布药品广告，未按照规定向发布地省、自治区、直辖市人民政府药品监督管理部门备案的，由发布地的药品监督管理部门责令限期改正；逾期不改正的，停止该药品品种在发布地的广告发布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未经省、自治区、直辖市人民政府药品监督管理部门批准，擅自发布药品广告的，药品监督管理部门发现后，应当通知广告监督管理部门依法查处。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违反《药品管理法》和本条例的规定，有下列行为之一的，由药品监督管理部门在《药品管理法》和本条例规定的处罚幅度内从重处罚：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(一)以麻醉药品、精神药品、医疗用毒性药品、放射性药品冒充其他药品，或者以其他药品冒充上述药品的；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(二)生产、销售以孕产妇、婴幼儿及儿童为主要使用对象的假药、劣药的；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(三)生产、销售的生物制品、血液制品属于假药、劣药的；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(四)生产、销售、使用假药、劣药，造成人员伤害后果的；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(五)生产、销售、使用假药、劣药，经处理后重犯的；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(六)拒绝、逃避监督检查，或者伪造、销毁、隐匿有关证据材料的，或者擅自动用查封、扣押物品的。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药品监督管理部门设置的派出机构，有权作出《药品管理法》和本条例规定的警告、罚款、没收违法生产、销售的药品和违法所得的行政处罚。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药品经营企业、医疗机构未违反《药品管理法》和本条例的有关规定，并有充分证据证明其不知道所销售或者使用的药品是假药、劣药的，应当没收其销售或者使用的假药、劣药和违法所得；但是，可以免除其他行政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依照《药品管理法》和本条例的规定没收的物品，由药品监督管理部门按照规定监督处理。</w:t>
      </w:r>
    </w:p>
    <w:p>
      <w:pPr>
        <w:pStyle w:val="3"/>
        <w:bidi w:val="0"/>
        <w:rPr>
          <w:szCs w:val="32"/>
        </w:rPr>
      </w:pPr>
      <w:r>
        <w:t>第十章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本条例下列用语的含义：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药品合格证明和其他标识，是指药品生产批准证明文件、药品检验报告书、药品的包装、标签和说明书。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新药，是指未曾在中国境内上市销售的药品。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处方药，是指凭执业医师和执业助理医师处方方可购买、调配和使用的药品。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非处方药，是指由国务院药品监督管理部门公布的，不需要凭执业医师和执业助理医师处方，消费者可以自行判断、购买和使用的药品。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医疗机构制剂，是指医疗机构根据本单位临床需要经批准而配制、自用的固定处方制剂。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药品认证，是指药品监督管理部门对药品研制、生产、经营、使用单位实施相应质量管理规范进行检查、评价并决定是否发给相应认证证书的过程。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药品经营方式，是指药品批发和药品零售。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药品经营范围，是指经药品监督管理部门核准经营药品的品种类别。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药品批发企业，是指将购进的药品销售给药品生产企业、药品经营企业、医疗机构的药品经营企业。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药品零售企业，是指将购进的药品直接销售给消费者的药品经营企业。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《药品管理法》第四十一条中“首次在中国销售的药品”，是指国内或者国外药品生产企业第一次在中国销售的药品，包括不同药品生产企业生产的相同品种。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药品管理法》第五十九条第二款“禁止药品的生产企业、经营企业或者其代理人以任何名义给予使用其药品的医疗机构的负责人、药品采购人员、医师等有关人员以财物或者其他利益”中的“财物或者其他利益”，是指药品的生产企业、经营企业或者其代理人向医疗机构的负责人、药品采购人员、医师等有关人员提供的目的在于影响其药品采购或者药品处方行为的不正当利益。</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本条例自2002年9月15日起施行。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951379"/>
    <w:rsid w:val="21CB6604"/>
    <w:rsid w:val="21CE0F2E"/>
    <w:rsid w:val="221D0BEA"/>
    <w:rsid w:val="22475AC6"/>
    <w:rsid w:val="22D24029"/>
    <w:rsid w:val="22DA3F2A"/>
    <w:rsid w:val="22DD4281"/>
    <w:rsid w:val="22F24AD5"/>
    <w:rsid w:val="232040C6"/>
    <w:rsid w:val="23341BEE"/>
    <w:rsid w:val="23423DA1"/>
    <w:rsid w:val="23616034"/>
    <w:rsid w:val="23D82DB4"/>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22373F"/>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3A59C5"/>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67</Words>
  <Characters>76</Characters>
  <Lines>69</Lines>
  <Paragraphs>19</Paragraphs>
  <TotalTime>1</TotalTime>
  <ScaleCrop>false</ScaleCrop>
  <LinksUpToDate>false</LinksUpToDate>
  <CharactersWithSpaces>77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2022-05-30T02:24:00Z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