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中华人民共和国药品管理法实施条例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(2002年8月4日中华人民共和国国务院令第360号公布　</w:t>
      </w:r>
      <w:r>
        <w:rPr>
          <w:rFonts w:hint="eastAsia" w:ascii="楷体_GB2312" w:hAnsi="楷体_GB2312" w:eastAsia="楷体_GB2312" w:cs="楷体_GB2312"/>
          <w:sz w:val="32"/>
          <w:szCs w:val="32"/>
        </w:rPr>
        <w:t>自2002年9月15日起施行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根据《中华人民共和国药品管理法》(以下简称《药品管理法》)，制定本条例。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国务院药品监督管理部门设置国家药品检验机构。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可以在本行政区域内设置药品检验机构。地方药品检验机构的设置规划由省、自治区、直辖市人民政府药品监督管理部门提出，报省、自治区、直辖市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国务院和省、自治区、直辖市人民政府的药品监督管理部门可以根据需要，确定符合药品检验条件的检验机构承担药品检验工作。</w:t>
      </w:r>
    </w:p>
    <w:p>
      <w:pPr>
        <w:pStyle w:val="3"/>
        <w:bidi w:val="0"/>
        <w:rPr>
          <w:szCs w:val="32"/>
        </w:rPr>
      </w:pPr>
      <w:r>
        <w:t>第二章　药品生产企业管理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开办药品生产企业，应当按照下列规定办理《药品生产许可证》：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办人应当向拟办企业所在地省、自治区、直辖市人民政府药品监督管理部门提出申请。省、自治区、直辖市人民政府药品监督管理部门应当自收到申请之日起30个工作日内，按照国家发布的药品行业发展规划和产业政策进行审查，并作出是否同意筹建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办人完成拟办企业筹建后，应当向原审批部门申请验收。原审批部门应当自收到申请之日起30个工作日内，依据《药品管理法》第八条规定的开办条件组织验收；验收合格的，发给《药品生产许可证》。申办人凭《药品生产许可证》到工商行政管理部门依法办理登记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药品生产企业变更《药品生产许可证》许可事项的，应当在许可事项发生变更30日前，向原发证机关申请《药品生产许可证》变更登记；未经批准，不得变更许可事项。原发证机关应当自收到申请之日起15个工作日内作出决定。申请人凭变更后的《药品生产许可证》到工商行政管理部门依法办理变更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省级以上人民政府药品监督管理部门应当按照《药品生产质量管理规范》和国务院药品监督管理部门规定的实施办法和实施步骤，组织对药品生产企业的认证工作；符合《药品生产质量管理规范》的，发给认证证书。其中，生产注射剂、放射性药品和国务院药品监督管理部门规定的生物制品的药品生产企业的认证工作，由国务院药品监督管理部门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《药品生产质量管理规范》认证证书的格式由国务院药品监督管理部门统一规定。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新开办药品生产企业、药品生产企业新建药品生产车间或者新增生产剂型的，应当自取得药品生产证明文件或者经批准正式生产之日起30日内，按照规定向药品监督管理部门申请《药品生产质量管理规范》认证。受理申请的药品监督管理部门应当自收到企业申请之日起6个月内，组织对申请企业是否符合《药品生产质量管理规范》进行认证；认证合格的，发给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药品监督管理部门应当设立《药品生产质量管理规范》认证检查员库。《药品生产质量管理规范》认证检查员必须符合国务院药品监督管理部门规定的条件。进行《药品生产质量管理规范》认证，必须按照国务院药品监督管理部门的规定，从《药品生产质量管理规范》认证检查员库中随机抽取认证检查员组成认证检查组进行认证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《药品生产许可证》有效期为5年。有效期届满，需要继续生产药品的，持证企业应当在许可证有效期届满前6个月，按照国务院药品监督管理部门的规定申请换发《药品生产许可证》。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药品生产企业终止生产药品或者关闭的，《药品生产许可证》由原发证部门缴销。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药品生产企业生产药品所使用的原料药，必须具有国务院药品监督管理部门核发的药品批准文号或者进口药品注册证书、医药产品注册证书；但是，未实施批准文号管理的中药材、中药饮片除外。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依据《药品管理法》第十三条规定，接受委托生产药品的，受托方必须是持有与其受托生产的药品相适应的《药品生产质量管理规范》认证证书的药品生产企业。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疫苗、血液制品和国务院药品监督管理部门规定的其他药品，不得委托生产。</w:t>
      </w:r>
    </w:p>
    <w:p>
      <w:pPr>
        <w:pStyle w:val="3"/>
        <w:bidi w:val="0"/>
        <w:rPr>
          <w:szCs w:val="32"/>
        </w:rPr>
      </w:pPr>
      <w:r>
        <w:t>第三章　药品经营企业管理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开办药品批发企业，申办人应当向拟办企业所在地省、自治区、直辖市人民政府药品监督管理部门提出申请。省、自治区、直辖市人民政府药品监督管理部门应当自收到申请之日起30个工作日内，依据国务院药品监督管理部门规定的设置标准作出是否同意筹建的决定。申办人完成拟办企业筹建后，应当向原审批部门申请验收。原审批部门应当自收到申请之日起30个工作日内，依据《药品管理法》第十五条规定的开办条件组织验收；符合条件的，发给《药品经营许可证》。申办人凭《药品经营许可证》到工商行政管理部门依法办理登记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开办药品零售企业，申办人应当向拟办企业所在地设区的市级药品监督管理机构或者省、自治区、直辖市人民政府药品监督管理部门直接设置的县级药品监督管理机构提出申请。受理申请的药品监督管理机构应当自收到申请之日起30个工作日内，依据国务院药品监督管理部门的规定，结合当地常住人口数量、地域、交通状况和实际需要进行审查，作出是否同意筹建的决定。申办人完成拟办企业筹建后，应当向原审批机构申请验收。原审批机构应当自收到申请之日起15个工作日内，依据《药品管理法》第十五条规定的开办条件组织验收；符合条件的，发给《药品经营许可证》。申办人凭《药品经营许可证》到工商行政管理部门依法办理登记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省、自治区、直辖市人民政府药品监督管理部门负责组织药品经营企业的认证工作。药品经营企业应当按照国务院药品监督管理部门规定的实施办法和实施步骤，通过省、自治区、直辖市人民政府药品监督管理部门组织的《药品经营质量管理规范》的认证，取得认证证书。《药品经营质量管理规范》认证证书的格式由国务院药品监督管理部门统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开办药品批发企业和药品零售企业，应当自取得《药品经营许可证》之日起30日内，向发给其《药品经营许可证》的药品监督管理部门或者药品监督管理机构申请《药品经营质量管理规范》认证。受理药品零售企业认证申请的药品监督管理机构应当自收到申请之日起7个工作日内，将申请移送负责组织药品经营企业认证工作的省、自治区、直辖市人民政府药品监督管理部门。省、自治区、直辖市人民政府药品监督管理部门应当自收到认证申请之日起3个月内，按照国务院药品监督管理部门的规定，组织对申请认证的药品批发企业或者药品零售企业是否符合《药品经营质量管理规范》进行认证；认证合格的，发给认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省、自治区、直辖市人民政府药品监督管理部门应当设立《药品经营质量管理规范》认证检查员库。《药品经营质量管理规范》认证检查员必须符合国务院药品监督管理部门规定的条件。进行《药品经营质量管理规范》认证，必须按照国务院药品监督管理部门的规定，从《药品经营质量管理规范》认证检查员库中随机抽取认证检查员组成认证检查组进行认证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国家实行处方药和非处方药分类管理制度。国家根据非处方药品的安全性，将非处方药分为甲类非处方药和乙类非处方药。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处方药、甲类非处方药的药品零售企业，应当配备执业药师或者其他依法经资格认定的药学技术人员。经营乙类非处方药的药品零售企业，应当配备经设区的市级药品监督管理机构或者省、自治区、直辖市人民政府药品监督管理部门直接设置的县级药品监督管理机构组织考核合格的业务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药品经营企业变更《药品经营许可证》许可事项的，应当在许可事项发生变更30日前，向原发证机关申请《药品经营许可证》变更登记；未经批准，不得变更许可事项。原发证机关应当自收到企业申请之日起15个工作日内作出决定。申请人凭变更后的《药品经营许可证》到工商行政管理部门依法办理变更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《药品经营许可证》有效期为5年。有效期届满，需要继续经营药品的，持证企业应当在许可证有效期届满前6个月，按照国务院药品监督管理部门的规定申请换发《药品经营许可证》。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药品经营企业终止经营药品或者关闭的，《药品经营许可证》由原发证机关缴销。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交通不便的边远地区城乡集市贸易市场没有药品零售企业的，当地药品零售企业经所在地县(市)药品监督管理机构批准并到工商行政管理部门办理登记注册后，可以在该城乡集市贸易市场内设点并在批准经营的药品范围内销售非处方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通过互联网进行药品交易的药品生产企业、药品经营企业、医疗机构及其交易的药品，必须符合《药品管理法》和本条例的规定。互联网药品交易服务的管理办法，由国务院药品监督管理部门会同国务院有关部门制定。</w:t>
      </w:r>
    </w:p>
    <w:p>
      <w:pPr>
        <w:pStyle w:val="3"/>
        <w:bidi w:val="0"/>
        <w:rPr>
          <w:szCs w:val="32"/>
        </w:rPr>
      </w:pPr>
      <w:r>
        <w:t>第四章　医疗机构的药剂管理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医疗机构设立制剂室，应当向所在地省、自治区、直辖市人民政府卫生行政部门提出申请，经审核同意后，报同级人民政府药品监督管理部门审批；省、自治区、直辖市人民政府药品监督管理部门验收合格的，予以批准，发给《医疗机构制剂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省、自治区、直辖市人民政府卫生行政部门和药品监督管理部门应当在各自收到申请之日起30个工作日内，作出是否同意或者批准的决定。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医疗机构变更《医疗机构制剂许可证》许可事项的，应当在许可事项发生变更30日前，依照本条例第二十条的规定向原审核、批准机关申请《医疗机构制剂许可证》变更登记；未经批准，不得变更许可事项。原审核、批准机关应当在各自收到申请之日起15个工作日内作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医疗机构新增配制剂型或者改变配制场所的，应当经所在地省、自治区、直辖市人民政府药品监督管理部门验收合格后，依照前款规定办理《医疗机构制剂许可证》变更登记。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《医疗机构制剂许可证》有效期为5年。有效期届满，需要继续配制制剂的，医疗机构应当在许可证有效期届满前6个月，按照国务院药品监督管理部门的规定申请换发《医疗机构制剂许可证》。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医疗机构终止配制制剂或者关闭的，《医疗机构制剂许可证》由原发证机关缴销。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医疗机构配制制剂，必须按照国务院药品监督管理部门的规定报送有关资料和样品，经所在地省、自治区、直辖市人民政府药品监督管理部门批准，并发给制剂批准文号后，方可配制。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医疗机构配制的制剂不得在市场上销售或者变相销售，不得发布医疗机构制剂广告。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发生灾情、疫情、突发事件或者临床急需而市场没有供应时，经国务院或者省、自治区、直辖市人民政府的药品监督管理部门批准，在规定期限内，医疗机构配制的制剂可以在指定的医疗机构之间调剂使用。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国务院药品监督管理部门规定的特殊制剂的调剂使用以及省、自治区、直辖市之间医疗机构制剂的调剂使用，必须经国务院药品监督管理部门批准。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医疗机构审核和调配处方的药剂人员必须是依法经资格认定的药学技术人员。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医疗机构购进药品，必须有真实、完整的药品购进记录。药品购进记录必须注明药品的通用名称、剂型、规格、批号、有效期、生产厂商、供货单位、购货数量、购进价格、购货日期以及国务院药品监督管理部门规定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医疗机构向患者提供的药品应当与诊疗范围相适应，并凭执业医师或者执业助理医师的处方调配。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计划生育技术服务机构采购和向患者提供药品，其范围应当与经批准的服务范围相一致，并凭执业医师或者执业助理医师的处方调配。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设置的门诊部、诊所等医疗机构不得配备常用药品和急救药品以外的其他药品。常用药品和急救药品的范围和品种，由所在地的省、自治区、直辖市人民政府卫生行政部门会同同级人民政府药品监督管理部门规定。</w:t>
      </w:r>
    </w:p>
    <w:p>
      <w:pPr>
        <w:pStyle w:val="3"/>
        <w:bidi w:val="0"/>
        <w:rPr>
          <w:szCs w:val="32"/>
        </w:rPr>
      </w:pPr>
      <w:r>
        <w:t>第五章　药品管理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药物非临床安全性评价研究机构必须执行《药物非临床研究质量管理规范》，药物临床试验机构必须执行《药物临床试验质量管理规范》。《药物非临床研究质量管理规范》、《药物临床试验质量管理规范》由国务院药品监督管理部门分别商国务院科学技术行政部门和国务院卫生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药物临床试验、生产药品和进口药品，应当符合《药品管理法》及本条例的规定，经国务院药品监督管理部门审查批准；国务院药品监督管理部门可以委托省、自治区、直辖市人民政府药品监督管理部门对申报药物的研制情况及条件进行审查，对申报资料进行形式审查，并对试制的样品进行检验。具体办法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研制新药，需要进行临床试验的，应当依照《药品管理法》第二十九条的规定，经国务院药品监督管理部门批准。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申请经国务院药品监督管理部门批准后，申报人应当在经依法认定的具有药物临床试验资格的机构中选择承担药物临床试验的机构，并将该临床试验机构报国务院药品监督管理部门和国务院卫生行政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药物临床试验机构进行药物临床试验，应当事先告知受试者或者其监护人真实情况，并取得其书面同意。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生产已有国家标准的药品，应当按照国务院药品监督管理部门的规定，向省、自治区、直辖市人民政府药品监督管理部门或者国务院药品监督管理部门提出申请，报送有关技术资料并提供相关证明文件。省、自治区、直辖市人民政府药品监督管理部门应当自受理申请之日起30个工作日内进行审查，提出意见后报送国务院药品监督管理部门审核，并同时将审查意见通知申报方。国务院药品监督管理部门经审核符合规定的，发给药品批准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生产有试行期标准的药品，应当按照国务院药品监督管理部门的规定，在试行期满前3个月，提出转正申请；国务院药品监督管理部门应当自试行期满之日起12个月内对该试行期标准进行审查，对符合国务院药品监督管理部门规定的转正要求的，转为正式标准；对试行标准期满未按照规定提出转正申请或者原试行标准不符合转正要求的，国务院药品监督管理部门应当撤销该试行标准和依据该试行标准生产药品的批准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变更研制新药、生产药品和进口药品已获批准证明文件及其附件中载明事项的，应当向国务院药品监督管理部门提出补充申请；国务院药品监督管理部门经审核符合规定的，应当予以批准。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国务院药品监督管理部门根据保护公众健康的要求，可以对药品生产企业生产的新药品种设立不超过5年的监测期；在监测期内，不得批准其他企业生产和进口。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国家对获得生产或者销售含有新型化学成份药品许可的生产者或者销售者提交的自行取得且未披露的试验数据和其他数据实施保护，任何人不得对该未披露的试验数据和其他数据进行不正当的商业利用。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药品生产者或者销售者获得生产、销售新型化学成份药品的许可证明文件之日起6年内，对其他申请人未经已获得许可的申请人同意，使用前款数据申请生产、销售新型化学成份药品许可的，药品监督管理部门不予许可；但是，其他申请人提交自行取得数据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除下列情形外，药品监督管理部门不得披露本条第一款规定的数据：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(一)公共利益需要；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(二)已采取措施确保该类数据不会被不正当地进行商业利用。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申请进口的药品，应当是在生产国家或者地区获得上市许可的药品；未在生产国家或者地区获得上市许可的，经国务院药品监督管理部门确认该药品品种安全、有效而且临床需要的，可以依照《药品管理法》及本条例的规定批准进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进口药品，应当按照国务院药品监督管理部门的规定申请注册。国外企业生产的药品取得《进口药品注册证》，中国香港、澳门和台湾地区企业生产的药品取得《医药产品注册证》后，方可进口。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医疗机构因临床急需进口少量药品的，应当持《医疗机构执业许可证》向国务院药品监督管理部门提出申请；经批准后，方可进口。进口的药品应当在指定医疗机构内用于特定医疗目的。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进口药品到岸后，进口单位应当持《进口药品注册证》或者《医药产品注册证》以及产地证明原件、购货合同副本、装箱单、运单、货运发票、出厂检验报告书、说明书等材料，向口岸所在地药品监督管理部门备案。口岸所在地药品监督管理部门经审查，提交的材料符合要求的，发给《进口药品通关单》。进口单位凭《进口药品通关单》向海关办理报关验放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口岸所在地药品监督管理部门应当通知药品检验机构对进口药品逐批进行抽查检验；但是，有《药品管理法》第四十一条规定情形的除外。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疫苗类制品、血液制品、用于血源筛查的体外诊断试剂以及国务院药品监督管理部门规定的其他生物制品在销售前或者进口时，应当按照国务院药品监督管理部门的规定进行检验或者审核批准；检验不合格或者未获批准的，不得销售或者进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国家鼓励培育中药材。对集中规模化栽培养殖、质量可以控制并符合国务院药品监督管理部门规定条件的中药材品种，实行批准文号管理。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药品监督管理部门对已批准生产、销售的药品进行再评价，根据药品再评价结果，可以采取责令修改药品说明书，暂停生产、销售和使用的措施；对不良反应大或者其他原因危害人体健康的药品，应当撤销该药品批准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务院药品监督管理部门核发的药品批准文号、《进口药品注册证》、《医药产品注册证》的有效期为5年。有效期届满，需要继续生产或者进口的，应当在有效期届满前6个月申请再注册。药品再注册时，应当按照国务院药品监督管理部门的规定报送相关资料。有效期届满，未申请再注册或者经审查不符合国务院药品监督管理部门关于再注册的规定的，注销其药品批准文号、《进口药品注册证》或者《医药产品注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非药品不得在其包装、标签、说明书及有关宣传资料上进行含有预防、治疗、诊断人体疾病等有关内容的宣传；但是，法律、行政法规另有规定的除外。</w:t>
      </w:r>
    </w:p>
    <w:p>
      <w:pPr>
        <w:pStyle w:val="3"/>
        <w:bidi w:val="0"/>
        <w:rPr>
          <w:szCs w:val="32"/>
        </w:rPr>
      </w:pPr>
      <w:r>
        <w:t>第六章　药品包装的管理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药品生产企业使用的直接接触药品的包装材料和容器，必须符合药用要求和保障人体健康、安全的标准，并经国务院药品监督管理部门批准注册。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直接接触药品的包装材料和容器的管理办法、产品目录和药用要求与标准，由国务院药品监督管理部门组织制定并公布。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生产中药饮片，应当选用与药品性质相适应的包装材料和容器；包装不符合规定的中药饮片，不得销售。中药饮片包装必须印有或者贴有标签。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中药饮片的标签必须注明品名、规格、产地、生产企业、产品批号、生产日期，实施批准文号管理的中药饮片还必须注明药品批准文号。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药品包装、标签、说明书必须依照《药品管理法》第五十四条和国务院药品监督管理部门的规定印制。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药品商品名称应当符合国务院药品监督管理部门的规定。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医疗机构配制制剂所使用的直接接触药品的包装材料和容器、制剂的标签和说明书应当符合《药品管理法》第六章和本条例的有关规定，并经省、自治区、直辖市人民政府药品监督管理部门批准。</w:t>
      </w:r>
    </w:p>
    <w:p>
      <w:pPr>
        <w:pStyle w:val="3"/>
        <w:bidi w:val="0"/>
        <w:rPr>
          <w:szCs w:val="32"/>
        </w:rPr>
      </w:pPr>
      <w:r>
        <w:t>第七章　药品价格和广告的管理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国家对药品价格实行政府定价、政府指导价或者市场调节价。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列入国家基本医疗保险药品目录的药品以及国家基本医疗保险药品目录以外具有垄断性生产、经营的药品，实行政府定价或者政府指导价；对其他药品，实行市场调节价。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依法实行政府定价、政府指导价的药品，由政府价格主管部门依照《药品管理法》第五十五条规定的原则，制定和调整价格；其中，制定和调整药品销售价格时，应当体现对药品社会平均销售费用率、销售利润率和流通差率的控制。具体定价办法由国务院价格主管部门依照《中华人民共和国价格法》(以下简称《价格法》)的有关规定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依法实行政府定价和政府指导价的药品价格制定后，由政府价格主管部门依照《价格法》第二十四条的规定，在指定的刊物上公布并明确该价格施行的日期。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实行政府定价和政府指导价的药品价格，政府价格主管部门制定和调整药品价格时，应当组织药学、医学、经济学等方面专家进行评审和论证；必要时，应当听取药品生产企业、药品经营企业、医疗机构、公民以及其他有关单位及人员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政府价格主管部门依照《价格法》第二十八条的规定实行药品价格监测时，为掌握、分析药品价格变动和趋势，可以指定部分药品生产企业、药品经营企业和医疗机构作为价格监测定点单位；定点单位应当给予配合、支持，如实提供有关信息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发布药品广告，应当向药品生产企业所在地省、自治区、直辖市人民政府药品监督管理部门报送有关材料。省、自治区、直辖市人民政府药品监督管理部门应当自收到有关材料之日起10个工作日内作出是否核发药品广告批准文号的决定；核发药品广告批准文号的，应当同时报国务院药品监督管理部门备案。具体办法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发布进口药品广告，应当依照前款规定向进口药品代理机构所在地省、自治区、直辖市人民政府药品监督管理部门申请药品广告批准文号。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药品生产企业所在地和进口药品代理机构所在地以外的省、自治区、直辖市发布药品广告的，发布广告的企业应当在发布前向发布地省、自治区、直辖市人民政府药品监督管理部门备案。接受备案的省、自治区、直辖市人民政府药品监督管理部门发现药品广告批准内容不符合药品广告管理规定的，应当交由原核发部门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经国务院或者省、自治区、直辖市人民政府的药品监督管理部门决定，责令暂停生产、销售和使用的药品，在暂停期间不得发布该品种药品广告；已经发布广告的，必须立即停止。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未经省、自治区、直辖市人民政府药品监督管理部门批准的药品广告，使用伪造、冒用、失效的药品广告批准文号的广告，或者因其他广告违法活动被撤销药品广告批准文号的广告，发布广告的企业、广告经营者、广告发布者必须立即停止该药品广告的发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对违法发布药品广告，情节严重的，省、自治区、直辖市人民政府药品监督管理部门可以予以公告。</w:t>
      </w:r>
    </w:p>
    <w:p>
      <w:pPr>
        <w:pStyle w:val="3"/>
        <w:bidi w:val="0"/>
        <w:rPr>
          <w:szCs w:val="32"/>
        </w:rPr>
      </w:pPr>
      <w:r>
        <w:t>第八章　药品监督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药品监督管理部门(含省级人民政府药品监督管理部门依法设立的药品监督管理机构，下同)依法对药品的研制、生产、经营、使用实施监督检查。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药品抽样必须由两名以上药品监督检查人员实施，并按照国务院药品监督管理部门的规定进行抽样；被抽检方应当提供抽检样品，不得拒绝。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药品被抽检单位没有正当理由，拒绝抽查检验的，国务院药品监督管理部门和被抽检单位所在地省、自治区、直辖市人民政府药品监督管理部门可以宣布停止该单位拒绝抽检的药品上市销售和使用。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对有掺杂、掺假嫌疑的药品，在国家药品标准规定的检验方法和检验项目不能检验时，药品检验机构可以补充检验方法和检验项目进行药品检验；经国务院药品监督管理部门批准后，使用补充检验方法和检验项目所得出的检验结果，可以作为药品监督管理部门认定药品质量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国务院和省、自治区、直辖市人民政府的药品监督管理部门应当根据药品质量抽查检验结果，定期发布药品质量公告。药品质量公告应当包括抽验药品的品名、检品来源、生产企业、生产批号、药品规格、检验机构、检验依据、检验结果、不合格项目等内容。药品质量公告不当的，发布部门应当自确认公告不当之日起5日内，在原公告范围内予以更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当事人对药品检验机构的检验结果有异议，申请复验的，应当向负责复验的药品检验机构提交书面申请、原药品检验报告书。复验的样品从原药品检验机构留样中抽取。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药品监督管理部门依法对有证据证明可能危害人体健康的药品及其有关证据材料采取查封、扣押的行政强制措施的，应当自采取行政强制措施之日起7日内作出是否立案的决定；需要检验的，应当自检验报告书发出之日起15日内作出是否立案的决定；不符合立案条件的，应当解除行政强制措施；需要暂停销售和使用的，应当由国务院或者省、自治区、直辖市人民政府的药品监督管理部门作出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药品抽查检验，不得收取任何费用。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药品检验结果有异议，申请复验的，应当按照国务院有关部门或者省、自治区、直辖市人民政府有关部门的规定，向复验机构预先支付药品检验费用。复验结论与原检验结论不一致的，复验检验费用由原药品检验机构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依据《药品管理法》和本条例的规定核发证书、进行药品注册、药品认证和实施药品审批检验及其强制性检验，可以收取费用。具体收费标准由国务院财政部门、国务院价格主管部门制定。</w:t>
      </w:r>
    </w:p>
    <w:p>
      <w:pPr>
        <w:pStyle w:val="3"/>
        <w:bidi w:val="0"/>
        <w:rPr>
          <w:szCs w:val="32"/>
        </w:rPr>
      </w:pPr>
      <w:r>
        <w:t>第九章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药品生产企业、药品经营企业有下列情形之一的，由药品监督管理部门依照《药品管理法》第七十九条的规定给予处罚：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(一)开办药品生产企业、药品生产企业新建药品生产车间、新增生产剂型，在国务院药品监督管理部门规定的时间内未通过《药品生产质量管理规范》认证，仍进行药品生产的；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(二)开办药品经营企业，在国务院药品监督管理部门规定的时</w:t>
      </w:r>
      <w:r>
        <w:rPr>
          <w:rFonts w:hint="eastAsia" w:ascii="仿宋_GB2312" w:hAnsi="仿宋_GB2312" w:eastAsia="仿宋_GB2312" w:cs="仿宋_GB2312"/>
          <w:spacing w:val="-6"/>
          <w:sz w:val="32"/>
          <w:szCs w:val="32"/>
        </w:rPr>
        <w:t>间内未通过《药品经营质量管理规范》认证，仍进行药品经</w:t>
      </w:r>
      <w:r>
        <w:rPr>
          <w:rFonts w:hint="eastAsia" w:ascii="仿宋_GB2312" w:hAnsi="仿宋_GB2312" w:eastAsia="仿宋_GB2312" w:cs="仿宋_GB2312"/>
          <w:sz w:val="32"/>
          <w:szCs w:val="32"/>
        </w:rPr>
        <w:t>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违反《药品管理法》第</w:t>
      </w:r>
      <w:bookmarkStart w:id="0" w:name="_GoBack"/>
      <w:bookmarkEnd w:id="0"/>
      <w:r>
        <w:rPr>
          <w:rFonts w:hint="eastAsia" w:ascii="仿宋_GB2312" w:hAnsi="仿宋_GB2312" w:eastAsia="仿宋_GB2312" w:cs="仿宋_GB2312"/>
          <w:sz w:val="32"/>
          <w:szCs w:val="32"/>
        </w:rPr>
        <w:t>十三条的规定，擅自委托或者接受委托生产药品的，对委托方和受托方均依照《药品管理法》第七十四条的规定给予处罚。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未经批准，擅自在城乡集市贸易市场设点销售药品或者在城乡集市贸易市场设点销售的药品超出批准经营的药品范围的，依照《药品管理法》第七十三条的规定给予处罚。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未经批准，医疗机构擅自使用其他医疗机构配制的制剂的，依照《药品管理法》第八十条的规定给予处罚。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个人设置的门诊部、诊所等医疗机构向患者提供的药品超出规定的范围和品种的，依照《药品管理法》第七十三条的规定给予处罚。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医疗机构使用假药、劣药的，依照《药品管理法》第七十四条、第七十五条的规定给予处罚。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违反《药品管理法》第二十九条的规定，擅自进行临床试验的，对承担药物临床试验的机构，依照《药品管理法》第七十九条的规定给予处罚。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药品申报者在申报临床试验时，报送虚假研制方法、质量标准、药理及毒理试验结果等有关资料和样品的，国务院药品监督管理部门对该申报药品的临床试验不予批准，对药品申报者给予警告；情节严重的，3年内不受理该药品申报者申报该品种的临床试验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生产没有国家药品标准的中药饮片，不符合省、自治区、直辖市人民政府药品监督管理部门制定的炮制规范的；医疗机构不按照省、自治区、直辖市人民政府药品监督管理部门批准的标准配制制剂的，依照《药品管理法》第七十五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药品监督管理部门及其工作人员违反规定，泄露生产者、销售者为获得生产、销售含有新型化学成份药品许可而提交的未披露试验数据或者其他数据，造成申请人损失的，由药品监督管理部门依法承担赔偿责任；药品监督管理部门赔偿损失后，应当责令故意或者有重大过失的工作人员承担部分或者全部赔偿费用，并对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药品生产企业、药品经营企业生产、经营的药品及医疗机构配制的制剂，其包装、标签、说明书违反《药品管理法》及本条例规定的，依照《药品管理法》第八十六条的规定给予处罚。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药品生产企业、药品经营企业和医疗机构变更药品生产经营许可事项，应当办理变更登记手续而未办理的，由原发证部门给予警告，责令限期补办变更登记手续；逾期不补办的，宣布其《药品生产许可证》、《药品经营许可证》和《医疗机构制剂许可证》无效；仍从事药品生产经营活动的，依照《药品管理法》第七十三条的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违反本条例第四十八条、第四十九条、第五十条、第五十一条、第五十二条关于药品价格管理的规定的，依照《价格法》的有关规定给予处罚。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篡改经批准的药品广告内容的，由药品监督管理部门责令广告主立即停止该药品广告的发布，并由原审批的药品监督管理部门依照《药品管理法》第九十二条的规定给予处罚。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撤销药品广告批准文号后，应当自作出行政处理决定之日起5个工作日内通知广告监督管理机关。广告监督管理机关应当自收到药品监督管理部门通知之日起15个工作日内，依照《中华人民共和国广告法》的有关规定作出行政处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发布药品广告的企业在药品生产企业所在地或者进口药品代理机构所在地以外的省、自治区、直辖市发布药品广告，未按照规定向发布地省、自治区、直辖市人民政府药品监督管理部门备案的，由发布地的药品监督管理部门责令限期改正；逾期不改正的，停止该药品品种在发布地的广告发布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未经省、自治区、直辖市人民政府药品监督管理部门批准，擅自发布药品广告的，药品监督管理部门发现后，应当通知广告监督管理部门依法查处。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违反《药品管理法》和本条例的规定，有下列行为之一的，由药品监督管理部门在《药品管理法》和本条例规定的处罚幅度内从重处罚：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(一)以麻醉药品、精神药品、医疗用毒性药品、放射性药品冒充其他药品，或者以其他药品冒充上述药品的；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(二)生产、销售以孕产妇、婴幼儿及儿童为主要使用对象的假药、劣药的；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(三)生产、销售的生物制品、血液制品属于假药、劣药的；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(四)生产、销售、使用假药、劣药，造成人员伤害后果的；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(五)生产、销售、使用假药、劣药，经处理后重犯的；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(六)拒绝、逃避监督检查，或者伪造、销毁、隐匿有关证据材料的，或者擅自动用查封、扣押物品的。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药品监督管理部门设置的派出机构，有权作出《药品管理法》和本条例规定的警告、罚款、没收违法生产、销售的药品和违法所得的行政处罚。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药品经营企业、医疗机构未违反《药品管理法》和本条例的有关规定，并有充分证据证明其不知道所销售或者使用的药品是假药、劣药的，应当没收其销售或者使用的假药、劣药和违法所得；但是，可以免除其他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依照《药品管理法》和本条例的规定没收的物品，由药品监督管理部门按照规定监督处理。</w:t>
      </w:r>
    </w:p>
    <w:p>
      <w:pPr>
        <w:pStyle w:val="3"/>
        <w:bidi w:val="0"/>
        <w:rPr>
          <w:szCs w:val="32"/>
        </w:rPr>
      </w:pPr>
      <w:r>
        <w:t>第十章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药品合格证明和其他标识，是指药品生产批准证明文件、药品检验报告书、药品的包装、标签和说明书。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新药，是指未曾在中国境内上市销售的药品。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处方药，是指凭执业医师和执业助理医师处方方可购买、调配和使用的药品。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非处方药，是指由国务院药品监督管理部门公布的，不需要凭执业医师和执业助理医师处方，消费者可以自行判断、购买和使用的药品。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医疗机构制剂，是指医疗机构根据本单位临床需要经批准而配制、自用的固定处方制剂。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药品认证，是指药品监督管理部门对药品研制、生产、经营、使用单位实施相应质量管理规范进行检查、评价并决定是否发给相应认证证书的过程。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药品经营方式，是指药品批发和药品零售。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药品经营范围，是指经药品监督管理部门核准经营药品的品种类别。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药品批发企业，是指将购进的药品销售给药品生产企业、药品经营企业、医疗机构的药品经营企业。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药品零售企业，是指将购进的药品直接销售给消费者的药品经营企业。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《药品管理法》第四十一条中“首次在中国销售的药品”，是指国内或者国外药品生产企业第一次在中国销售的药品，包括不同药品生产企业生产的相同品种。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药品管理法》第五十九条第二款“禁止药品的生产企业、经营企业或者其代理人以任何名义给予使用其药品的医疗机构的负责人、药品采购人员、医师等有关人员以财物或者其他利益”中的“财物或者其他利益”，是指药品的生产企业、经营企业或者其代理人向医疗机构的负责人、药品采购人员、医师等有关人员提供的目的在于影响其药品采购或者药品处方行为的不正当利益。</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本条例自2002年9月15日起施行。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49</Words>
  <Characters>59</Characters>
  <Lines>69</Lines>
  <Paragraphs>19</Paragraphs>
  <TotalTime>2</TotalTime>
  <ScaleCrop>false</ScaleCrop>
  <LinksUpToDate>false</LinksUpToDate>
  <CharactersWithSpaces>60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2022-05-30T02:21:31Z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