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中华人民共和国著作权法实施条例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(2002年8月2日中华人民共和国国务院令第359号公布　</w:t>
      </w:r>
      <w:r>
        <w:rPr>
          <w:rFonts w:hint="eastAsia" w:ascii="楷体_GB2312" w:hAnsi="楷体_GB2312" w:eastAsia="楷体_GB2312" w:cs="楷体_GB2312"/>
          <w:sz w:val="32"/>
          <w:szCs w:val="32"/>
        </w:rPr>
        <w:t>自2002年9月15日起施行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根据《中华人民共和国著作权法》(以下简称著作权法)，制定本条例。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著作权法所称作品，是指文学、艺术和科学领域内具有独创性并能以某种有形形式复制的智力成果。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著作权法所称创作，是指直接产生文学、艺术和科学作品的智力活动。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为他人创作进行组织工作，提供咨询意见、物质条件，或者进行其他辅助工作，均不视为创作。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著作权法和本条例中下列作品的含义：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(一)文字作品，是指小说、诗词、散文、论文等以文字形式表现的作品；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(二)口述作品，是指即兴的演说、授课、法庭辩论等以口头语言形式表现的作品；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(三)音乐作品，是指歌曲、交响乐等能够演唱或者演奏的带词或者不带词的作品；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(四)戏剧作品，是指话剧、歌剧、地方戏等供舞台演出的作品；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(五)曲艺作品，是指相声、快书、大鼓、评书等以说唱为主要形式表演的作品；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(六)舞蹈作品，是指通过连续的动作、姿势、表情等表现思想情感的作品；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(七)杂技艺术作品，是指杂技、魔术、马戏等通过形体动作和技巧表现的作品；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(八)美术作品，是指绘画、书法、雕塑等以线条、色彩或者其他方式构成的有审美意义的平面或者立体的造型艺术作品；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(九)建筑作品，是指以建筑物或者构筑物形式表现的有审美意义的作品；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(十)摄影作品，是指借助器械在感光材料或者其他介质上记录客观物体形象的艺术作品；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(十一)电影作品和以类似摄制电影的方法创作的作品，是指摄制在一定介质上，由一系列有伴音或者无伴音的画面组成，并且借助适当装置放映或者以其他方式传播的作品；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(十二)图形作品，是指为施工、生产绘制的工程设计图、产品设计图，以及反映地理现象、说明事物原理或者结构的地图、示意图等作品；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(十三)模型作品，是指为展示、试验或者观测等用途，根据物体的形状和结构，按照一定比例制成的立体作品。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著作权法和本条例中下列用语的含义：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(一)时事新闻，是指通过报纸、期刊、广播电台、电视台等媒体报道的单纯事实消息；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(二)录音制品，是指任何对表演的声音和其他声音的录制品；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(三)录像制品，是指电影作品和以类似摄制电影的方法创作的作品以外的任何有伴音或者无伴音的连续相关形象、图像的录制品；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(四)录音制作者，是指录音制品的首次制作人；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(五)录像制作者，是指录像制品的首次制作人；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(六)表演者，是指演员、演出单位或者其他表演文学、艺术作品的人。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著作权自作品创作完成之日起产生。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著作权法第二条第三款规定的首先在中国境内出版的外国人、无国籍人的作品，其著作权自首次出版之日起受保护。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外国人、无国籍人的作品在中国境外首先出版后，30日内在中国境内出版的，视为该作品同时在中国境内出版。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合作作品不可以分割使用的，其著作权由各合作作者共同享有，通过协商一致行使；不能协商一致，又无正当理由的，任何一方不得阻止他方行使除转让以外的其他权利，但是所得收益应当合理分配给所有合作作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著作权人许可他人将其作品摄制成电影作品和以类似摄制电影的方法创作的作品的，视为已同意对其作品进行必要的改动，但是这种改动不得歪曲篡改原作品。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著作权法第十六条第一款关于职务作品的规定中的“工作任务”，是指公民在该法人或者该组织中应当履行的职责。</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著作权法第十六条第二款关于职务作品的规定中的“物质技术条件”，是指该法人或者该组织为公民完成创作专门提供的资金、设备或者资料。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职务作品完成两年内，经单位同意，作者许可第三人以与单位使用的相同方式使用作品所获报酬，由作者与单位按约定的比例分配。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作品完成两年的期限，自作者向单位交付作品之日起计算。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作者身份不明的作品，由作品原件的所有人行使除署名权以外的著作权。作者身份确定后，由作者或者其继承人行使著作权。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合作作者之一死亡后，其对合作作品享有的著作权法第十条第一款第(五)项至第(十七)项规定的权利无人继承又无人受遗赠的，由其他合作作者享有。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作者死亡后，其著作权中的署名权、修改权和保护作品完整权由作者的继承人或者受遗赠人保护。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著作权无人继承又无人受遗赠的，其署名权、修改权和保护作品完整权由著作权行政管理部门保护。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国家享有著作权的作品的使用，由国务院著作权行政管理部门管理。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作者生前未发表的作品，如果作者未明确表示不发表，作者死亡后50年内，其发表权可由继承人或者受遗赠人行使；没有继承人又无人受遗赠的，由作品原件的所有人行使。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作者身份不明的作品，其著作权法第十条第一款第(五)项至第(十七)项规定的权利的保护期截止于作品首次发表后第50年的12月31日。作者身份确定后，适用著作权法第二十一条的规定。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使用他人作品的，应当指明作者姓名、作品名称；但是，当事人另有约定或者由于作品使用方式的特性无法指明的除外。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著作权法所称已经发表的作品，是指著作权人自行或者许可他人公之于众的作品。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依照著作权法有关规定，使用可以不经著作权人许可的已经发表的作品的，不得影响该作品的正常使用，也不得不合理地损害著作权人的合法利益。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依照著作权法第二十三条、第三十二条第二款、第三十九条第三款的规定使用作品的付酬标准，由国务院著作权行政管理部门会同国务院价格主管部门制定、公布。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使用他人作品应当同著作权人订立许可使用合同，许可使用的权利是专有使用权的，应当采取书面形式，但是报社、期刊社刊登作品除外。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著作权法第二十四条规定的专有使用权的内容由合同约定，合同没有约定或者约定不明的，视为被许可人有权排除包括著作权人在内的任何人以同样的方式使用作品；除合同另有约定外，被许可人许可第三人行使同一权利，必须取得著作权人的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与著作权人订立专有许可使用合同、转让合同的，可以向著作权行政管理部门备案。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著作权法和本条例所称与著作权有关的权益，是指出版者对其出版的图书和期刊的版式设计享有的权利，表演者对其表演享有的权利，录音录像制作者对其制作的录音录像制品享有的权利，广播电台、电视台对其播放的广播、电视节目享有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出版者、表演者、录音录像制作者、广播电台、电视台行使权利，不得损害被使用作品和原作品著作权人的权利。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图书出版合同中约定图书出版者享有专有出版权但没有明确其具体内容的，视为图书出版者享有在合同有效期限内和在合同约定的地域范围内以同种文字的原版、修订版出版图书的专有权利。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著作权人寄给图书出版者的两份订单在6个月内未能得到履行，视为著作权法第三十一条所称图书脱销。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著作权人依照著作权法第三十二条第二款声明不得转载、摘编其作品的，应当在报纸、期刊刊登该作品时附带声明。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著作权人依照著作权法第三十九条第三款声明不得对其作品制作录音制品的，应当在该作品合法录制为录音制品时声明。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依照著作权法第二十三条、第三十二条第二款、第三十九条第三款的规定，使用他人作品的，应当自使用该作品之日起2个月内向著作权人支付报酬。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外国人、无国籍人在中国境内的表演，受著作权法保护。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外国人、无国籍人根据中国参加的国际条约对其表演享有的权利，受著作权法保护。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外国人、无国籍人在中国境内制作、发行的录音制品，受著作权法保护。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外国人、无国籍人根据中国参加的国际条约对其制作、发行的录音制品享有的权利，受著作权法保护。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外国的广播电台、电视台根据中国参加的国际条约对其播放的广播、电视节目享有的权利，受著作权法保护。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有著作权法第四十七条所列侵权行为，同时损害社会公共利益的，著作权行政管理部门可以处非法经营额3倍以下的罚款；非法经营额难以计算的，可以处10万元以下的罚款。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有著作权法第四十七条所列侵权行为，同时损害社会公共利益的，由地方人民政府著作权行政管理部门负责查处。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国务院著作权行政管理部门可以查处在全国有重大影响的侵权行为。</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本条例自2002年9月15日起施行。1991年5月24日国务院批准、1991年5月30日国家版权局发布的《中华人民共和国著作权法实施条例》同时废止。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48</Words>
  <Characters>58</Characters>
  <Lines>69</Lines>
  <Paragraphs>19</Paragraphs>
  <TotalTime>1</TotalTime>
  <ScaleCrop>false</ScaleCrop>
  <LinksUpToDate>false</LinksUpToDate>
  <CharactersWithSpaces>59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2022-05-30T01:55:36Z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