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中华人民共和国国际海运条例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2001年12月5日国务院第49次常务会议通过　2001年12月11日中华人民共和国国务院令第335号公布　自2002年1月1日起施行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为了规范国际海上运输活动，保护公平竞争，维护国际海上运输市场秩序，保障国际海上运输各方当事人的合法权益，制定本条例。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本条例适用于进出中华人民共和国港口的国际海上运输经营活动以及与国际海上运输相关的辅助性经营活动。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前款所称与国际海上运输相关的辅助性经营活动，包括本条例分别规定的国际船舶代理、国际船舶管理、国际海运货物装卸、国际海运货物仓储、国际海运集装箱站和堆场等业务。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从事国际海上运输经营活动以及与国际海上运输相关的辅助性经营活动，应当遵循诚实信用的原则，依法经营，公平竞争。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国务院交通主管部门和有关的地方人民政府交通主管部门依照本条例规定，对国际海上运输经营活动实施监督管理，并对与国际海上运输相关的辅助性经营活动实施有关的监督管理。</w:t>
      </w:r>
    </w:p>
    <w:p>
      <w:pPr>
        <w:pStyle w:val="3"/>
        <w:bidi w:val="0"/>
        <w:rPr>
          <w:szCs w:val="32"/>
        </w:rPr>
      </w:pPr>
      <w:r>
        <w:t>第二章　国际海上运输及其辅助性业务的经营者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经营国际船舶运输业务，应当具备下列条件：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(一)有与经营国际海上运输业务相适应的船舶，其中必须有中国籍船舶；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(二)投入运营的船舶符合国家规定的海上交通安全技术标准；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(三)有提单、客票或者多式联运单证；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(四)有具备国务院交通主管部门规定的从业资格的高级业务管理人员。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经营国际船舶运输业务，应当向国务院交通主管部门提出申请，并附送符合本条例第五条规定条件的相关材料。国务院交通主管部门应当自受理申请之日起30日内审核完毕，作出许可或者不予许可的决定。予以许可的，向申请人颁发《国际船舶运输经营许可证》；不予许可的，应当书面通知申请人并告知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国务院交通主管部门审核国际船舶运输业务申请时，应当考虑国家关于国际海上运输业发展的政策和国际海上运输市场竞争状况。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申请经营国际船舶运输业务，并同时申请经营国际班轮运输业务的，还应当附送本条例第十七条规定的相关材料，由国务院交通主管部门一并审核、登记。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经营无船承运业务，应当向国务院交通主管部门办理提单登记，并交纳保证金。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无船承运业务，是指无船承运业务经营者以承运人身份接受托运人的货载，签发自己的提单或者其他运输单证，向托运人收取运费，通过国际船舶运输经营者完成国际海上货物运输，承担承运人责任的国际海上运输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在中国境内经营无船承运业务，应当在中国境内依法设立企业法人。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无船承运业务经营者应当在向国务院交通主管部门提出办理提单登记申请的同时，附送证明已经按照本条例的规定交纳保证金的相关材料。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前款保证金金额为80万元人民币；每设立一个分支机构，增加保证金20万元人民币。保证金应当向中国境内的银行开立专门账户交存。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保证金用于无船承运业务经营者清偿因其不履行承运人义务或者履行义务不当所产生的债务以及支付罚款。保证金及其利息，归无船承运业务经营者所有。专门账户由国务院交通主管部门实施监督。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主管部门应当自收到无船承运业务经营者提单登记申请并交纳保证金的相关材料之日起15日内审核完毕。申请材料真实、齐备的，予以登记，并通知申请人；申请材料不真实或者不齐备的，不予登记，书面通知申请人并告知理由。已经办理提单登记的无船承运业务经营者，由国务院交通主管部门予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经营国际船舶代理业务，应当具备下列条件：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(一)高级业务管理人员中至少2人具有3年以上从事国际海上运输经营活动的经历；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(二)有固定的营业场所和必要的营业设施。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经营国际船舶代理业务，应当向国务院交通主管部门提出申请，并附送符合本条例第九条规定条件的相关材料。国务院交通主管部门应当自收到申请之日起15日内审核完毕。申请材料真实、齐备的，予以登记，并通知申请人；申请材料不真实或者不齐备的，不予登记，书面通知申请人并告知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经营国际船舶管理业务，应当具备下列条件：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(一)高级业务管理人员中至少2人具有3年以上从事国际海上运输经营活动的经历；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(二)有持有与所管理船舶种类和航区相适应的船长、轮机长适任证书的人员；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(三)有与国际船舶管理业务相适应的设备、设施。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经营国际船舶管理业务，应当向拟经营业务所在地的省、自治区、直辖市人民政府交通主管部门提出申请，并附送符合本条例第十一条规定条件的相关材料。省、自治区、直辖市人民政府交通主管部门应当自收到申请之日起15日内审核完毕。申请材料真实、齐备的，予以登记，并通知申请人；申请材料不真实或者不齐备的，不予登记，书面通知申请人并告知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国际船舶运输经营者、无船承运业务经营者、国际船舶代理经营者和国际船舶管理经营者经依照本条例许可、登记后，应当持有关证明文件，依法向企业登记机关办理企业登记手续。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国际船舶运输经营者、无船承运业务经营者、国际船舶代理经营者和国际船舶管理经营者，不得将依法取得的经营资格提供给他人使用。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国际船舶运输经营者、无船承运业务经营者、国际船舶代理经营者和国际船舶管理经营者依照本条例的规定取得相应的经营资格后，不再具备本条例规定的条件的，国务院交通主管部门或者省、自治区、直辖市人民政府交通主管部门应当立即取消其经营资格。</w:t>
      </w:r>
    </w:p>
    <w:p>
      <w:pPr>
        <w:pStyle w:val="3"/>
        <w:bidi w:val="0"/>
        <w:rPr>
          <w:szCs w:val="32"/>
        </w:rPr>
      </w:pPr>
      <w:r>
        <w:t>第三章　国际海上运输及其辅助性业务经营活动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国际船舶运输经营者经</w:t>
      </w:r>
      <w:r>
        <w:rPr>
          <w:rFonts w:hint="eastAsia" w:ascii="仿宋_GB2312" w:hAnsi="仿宋_GB2312" w:eastAsia="仿宋_GB2312" w:cs="仿宋_GB2312"/>
          <w:spacing w:val="-6"/>
          <w:sz w:val="32"/>
          <w:szCs w:val="32"/>
        </w:rPr>
        <w:t>营进出中国港口的国际班轮运输业务，应当依照本条例的规定取得国际班轮运输经营资</w:t>
      </w:r>
      <w:r>
        <w:rPr>
          <w:rFonts w:hint="eastAsia" w:ascii="仿宋_GB2312" w:hAnsi="仿宋_GB2312" w:eastAsia="仿宋_GB2312" w:cs="仿宋_GB2312"/>
          <w:sz w:val="32"/>
          <w:szCs w:val="32"/>
        </w:rPr>
        <w:t>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未取得国际班轮运输经营资格的，不得从事国际班轮运输经营活动，不得对外公布班期、接受订舱。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以共同派船、舱位互换、联合经营等方式经营国际班轮运输的，适用本条第一款的规定。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经营国际班轮运输业务，应当向国务院交通主管部门提出申请，并附送下列材料：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(一)国际船舶运输经营者的名称、注册地、营业执照副本、主要出资人；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(二)经营者的主要管理人员的姓名及其身份证明；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(三)运营船舶资料；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(四)拟开航的航线、班期及沿途停泊港口；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(五)运价本；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(六)提单、客票或者多式联运单证。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国务院交通主管部门应当自收到经营国际班轮运输业务申请之日起30日内审核完毕。申请材料真实、齐备的，予以登记，并通知申请人；申请材料不真实或者不齐备的，不予登记，书面通知申请人并告知理由。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取得国际班轮运输经营资格的国际船舶运输经营者，应当自取得资格之日起180日内开航；因不可抗力并经国务院交通主管部门同意，可以延期90日。逾期未开航的，国际班轮运输经营资格自期满之日起丧失。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新开、停开国际班轮运输航线，或者变更国际班轮运输船舶、班期的，应当提前15日予以公告，并应当自行为发生之日起15日内向国务院交通主管部门备案。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经营国际班轮运输业务的国际船舶运输经营者的运价和无船承运业务经营者的运价，应当按照规定格式向国务院交通主管部门备案。国务院交通主管部门应当指定专门机构受理运价备案。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备案的运价包括公布运价和协议运价。公布运价，是指国际船舶运输经营者和无船承运业务经营者运价本上载明的运价；协议运价，是指国际船舶运输经营者与货主、无船承运业务经营者约定的运价。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公布运价自国务院交通主管部门受理备案之日起满30日生效；协议运价自国务院交通主管部门受理备案之时起满24小时生效。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国际船舶运输经营者和无船承运业务经营者应当执行生效的备案运价。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国际船舶运输经营者在与无船承运业务经营者订立协议运价时，应当确认无船承运业务经营者已依照本条例规定办理提单登记并交纳保证金。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从事国际班轮运输的国际船舶运输经营者之间订立涉及中国港口的班轮公会协议、运营协议、运价协议等，应当自协议订立之日起15日内将协议副本向国务院交通主管部门备案。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国际船舶运输经营者有下列情形之一的，应当在情形发生之日起15日内，向国务院交通主管部门备案：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(一)终止经营；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(二)减少运营船舶；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(三)变更提单、客票或者多式联运单证；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pacing w:val="-11"/>
          <w:sz w:val="32"/>
          <w:szCs w:val="32"/>
        </w:rPr>
        <w:t>在境外设立分支机构或者子公司经营国际船舶运输</w:t>
      </w:r>
      <w:r>
        <w:rPr>
          <w:rFonts w:hint="eastAsia" w:ascii="仿宋_GB2312" w:hAnsi="仿宋_GB2312" w:eastAsia="仿宋_GB2312" w:cs="仿宋_GB2312"/>
          <w:sz w:val="32"/>
          <w:szCs w:val="32"/>
        </w:rPr>
        <w:t>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(五)拥有的船舶在境外注册，悬挂外国旗。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船舶运输经营者增加运营船舶的，增加的运营船舶必须符合国家规定的安全技术标准，并应当于投入运营前15日内向国务院交通主管部门备案。国务院交通主管部门应当自收到备案材料之日起3日内出具备案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其他中国企业有本条第一款第(四)项、第(五)项所列情形之一的，应当依照本条第一款规定办理备案手续。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国际船舶运输经营者之间的兼并、收购，其兼并、收购协议应当报国务院交通主管部门审核同意。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主管部门应当自收到国际船舶运输经营者报送的兼并、收购协议之日起60日内，根据国家关于国际海上运输业发展的政策和国际海上运输市场竞争状况进行审核，作出同意或者不同意的决定，并书面通知有关国际船舶运输经营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经营国际船舶运输业务、无船承运业务和国际船舶代理业务，在中国境内收取、代为收取运费以及其他相关费用，应当向付款人出具中国税务机关统一印制的发票。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未依照本条例的规定办理提单登记并交纳保证金的，不得经营无船承运业务。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经营国际船舶运输业务和无船承运业务，不得有下列行为：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(一)以低于正常、合理水平的运价提供服务，妨碍公平竞争；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(二)在会计账簿之外暗中给予托运人回扣，承揽货物；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(三)滥用优势地位，以歧视性价格或者其他限制性条件给交易对方造成损害；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(四)其他损害交易对方或者国际海上运输市场秩序的行为。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外国国际船舶运输经营者从事本章规定的有关国际船舶运输活动，应当遵守本条例有关规定。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外国国际船舶运输经营者不得经营中国港口之间的船舶运输业务，也不得利用租用的中国籍船舶或者舱位，或者以互换舱位等方式变相经营中国港口之间的船舶运输业务。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国际船舶代理经营者接受船舶所有人或者船舶承租人、船舶经营人的委托，可以经营下列业务：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(一)办理船舶进出港口手续，联系安排引航、靠泊和装卸；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(二)代签提单、运输合同，代办接受订舱业务；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(三)办理船舶、集装箱以及货物的报关手续；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(四)承揽货物、组织货载，办理货物、集装箱的托运和中转；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(五)代收运费，代办结算；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(六)组织客源，办理有关海上旅客运输业务；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(七)其他相关业务。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国际船舶代理经营者应当按照国家有关规定代扣代缴其所代理的外国国际船舶运输经营者的税款。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国际船舶管理经营者接受船舶所有人或者船舶承租人、船舶经营人的委托，可以经营下列业务：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(一)船舶买卖、租赁以及其他船舶资产管理；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(二)机务、海务和安排维修；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(三)船员招聘、训练和配备；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(四)保证船舶技术状况和正常航行的其他服务。</w:t>
      </w:r>
    </w:p>
    <w:p>
      <w:pPr>
        <w:pStyle w:val="3"/>
        <w:keepNext/>
        <w:keepLines/>
        <w:pageBreakBefore w:val="0"/>
        <w:widowControl w:val="0"/>
        <w:kinsoku/>
        <w:wordWrap/>
        <w:overflowPunct/>
        <w:topLinePunct w:val="0"/>
        <w:autoSpaceDE/>
        <w:autoSpaceDN/>
        <w:bidi w:val="0"/>
        <w:adjustRightInd/>
        <w:snapToGrid/>
        <w:spacing w:after="0"/>
        <w:textAlignment w:val="auto"/>
      </w:pPr>
      <w:r>
        <w:t>第四章　外商投资经营国际海上运输</w:t>
      </w:r>
    </w:p>
    <w:p>
      <w:pPr>
        <w:pStyle w:val="3"/>
        <w:keepNext/>
        <w:keepLines/>
        <w:pageBreakBefore w:val="0"/>
        <w:widowControl w:val="0"/>
        <w:kinsoku/>
        <w:wordWrap/>
        <w:overflowPunct/>
        <w:topLinePunct w:val="0"/>
        <w:autoSpaceDE/>
        <w:autoSpaceDN/>
        <w:bidi w:val="0"/>
        <w:adjustRightInd/>
        <w:snapToGrid/>
        <w:spacing w:before="0"/>
        <w:textAlignment w:val="auto"/>
        <w:rPr>
          <w:szCs w:val="32"/>
        </w:rPr>
      </w:pPr>
      <w:bookmarkStart w:id="0" w:name="_GoBack"/>
      <w:r>
        <w:t>及其辅助性业务的特别规定</w:t>
      </w:r>
    </w:p>
    <w:bookmarkEnd w:id="0"/>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外商在中国境内投资经营国际海上运输业务以及与国际海上运输相关的辅助性业务，适用本章规定；本章没有规定的，适用本条例其他有关规定。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经国务院交通主管部门批准，外商可以依照有关法律、行政法规以及国家其他有关规定，投资设立中外合资经营企业或者中外合作经营企业，经营国际船舶运输、国际船舶代理、国际船舶管理、国际海运货物装卸、国际海运货物仓储、国际海运集装箱站和堆场业务；并可以投资设立外资企业经营国际海运货物仓储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经营国际船舶运输、国际船舶代理业务的中外合资经营企业，企业中外商的出资比例不得超过49%。</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经营国际船舶运输、国际船舶代理业务的中外合作经营企业，企业中外商的投资比例比照适用前款规定。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中外合资国际船舶运输企业和中外合作国际船舶运输企业的董事会主席和总经理，由中外合资、合作双方协商后由中方指定。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经国务院交通主管部门批准，外商可以依照有关法律、行政法规以及国家其他有关规定投资设立中外合资经营企业、中外合作经营企业、外资企业，为其拥有或者经营的船舶提供承揽货物、代签提单、代结运费、代签服务合同等日常业务服务；未在中国境内投资设立中外合资经营企业、中外合作经营企业、外资企业的，上述业务必须委托中国的国际船舶代理经营者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外国国际船舶运输经营者以及外国国际海运辅助企业，经国务院交通主管部门批准，可以依法在中国境内设立常驻代表机构。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外国国际船舶运输经营者以及外国国际海运辅助企业在中国境内设立的常驻代表机构，不得从事经营活动。</w:t>
      </w:r>
    </w:p>
    <w:p>
      <w:pPr>
        <w:pStyle w:val="3"/>
        <w:bidi w:val="0"/>
        <w:rPr>
          <w:szCs w:val="32"/>
        </w:rPr>
      </w:pPr>
      <w:r>
        <w:t>第五章　调查与处理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国务院交通主管部门应利害关系人的请求或者自行决定，可以对下列情形实施调查：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(一)经营国际班轮运输业务的国际船舶运输经营者之间订立的涉及中国港口的班轮公会协议、运营协议、运价协议等，可能对公平竞争造成损害的；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(二)经营国际班轮运输业务的国际船舶运输经营者通过协议产生的各类联营体，其服务涉及中国港口某一航线的承运份额，持续1年超过该航线总运量的30%，并可能对公平竞争造成损害的；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(三)有本条例第二十七条规定的行为之一的；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(四)可能损害国际海运市场公平竞争的其他行为。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国务院交通主管部门实施调查，应当会同国务院工商行政管理部门和价格部门(以下统称调查机关)共同进行。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调查机关实施调查，应当成立调查组。调查组成员不少于3人。调查组可以根据需要，聘请有关专家参加工作。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调查组进行调查前，应当将调查目的、调查原因、调查期限等事项通知被调查人。调查期限不得超过1年；必要时，经调查机关批准，可以延长半年。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调查人员进行调查，可以向被调查人以及与其有业务往来的单位和个人了解有关情况，并可查阅、复制有关单证、协议、合同文本、会计账簿、业务函电、电子数据等有关资料。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调查人员进行调查，应当保守被调查人以及与其有业务往来的单位和个人的商业秘密。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被调查人应当接受调查，如实提供有关情况和资料，不得拒绝调查或者隐匿真实情况、谎报情况。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调查结束，调查机关应当作出调查结论，书面通知被调查人、利害关系人。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对公平竞争造成损害的，调查机关可以采取责令修改有关协议、限制班轮航班数量、中止运价本或者暂停受理运价备案、责令定期报送有关资料等禁止性、限制性措施。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调查机关在作出采取禁止性、限制性措施的决定前，应当告知当事人有要求举行听证的权利；当事人要求听证的，应当举行听证。</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未取得《国际船舶运输经营许可证》，擅自经营国际船舶运输业务的，由国务院交通主管部门或者其授权的地方人民政府交通主管部门责令停止经营；有违法所得的，没收违法所得；违法所得50万元以上的，处违法所得2倍以上5倍以下的罚款；没有违法所得或者违法所得不足50万元的，处20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未办理提单登记、交纳保证金，擅自经营无船承运业务的，由国务院交通主管部门或者其授权的地方人民政府交通主管部门责令停止经营；有违法所得的，没收违法所得；违法所得10万元以上的，处违法所得2倍以上5倍以下的罚款；没有违法所得或者违法所得不足10万元的，处5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未办理登记手续，擅自经营国际船舶代理业务或者国际船舶管理业务的，由国务院交通主管部门或者其授权的地方人民政府交通主管部门责令停止经营；有违法所得的，没收违法所得；违法所得5万元以上的，处违法所得2倍以上5倍以下的罚款；没有违法所得或者违法所得不足5万元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外国国际船舶运输经营者经营中国港口之间的船舶运输业务，或者利用租用的中国籍船舶和舱位以及用互换舱位等方式经营中国港口之间的船舶运输业务的，由国务院交通主管部门或者其授权的地方人民政府交通主管部门责令停止经营；有违法所得的，没收违法所得；违法所得50万元以上的，处违法所得2倍以上5倍以下的罚款；没有违法所得或者违法所得不足50万元的，处20万元以上100万元以下的罚款。拒不停止经营的，拒绝进港；情节严重的，撤销其国际班轮运输经营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未取得国际班轮运输经营资格，擅自经营国际班轮运输的，由国务院交通主管部门或者其授权的地方人民政府交通主管部门责令停止经营；有违法所得的，没收违法所得；违法所得50万元以上的，处违法所得2倍以上5倍以下的罚款；没有违法所得或者违法所得不足50万元的，处20万元以上100万元以下的罚款。拒不停止经营的，拒绝进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国际船舶运输经营者、无船承运业务经营者、国际船舶代理经营者和国际船舶管理经营者将其依法取得的经营资格提供给他人使用的，由国务院交通主管部门或者其授权的地方人民政府交通主管部门责令限期改正；逾期不改正的，撤销其经营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未履行本条例规定的备案手续的，由国务院交通主管部门或者其授权的地方人民政府交通主管部门责令限期补办备案手续；逾期不补办的，处1万元以上5万元以下的罚款，并可以撤销其相应资格。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未履行本条例规定的运价备案手续或者未执行备案运价的，由国务院交通主管部门或者其授权的地方人民政府交通主管部门责令限期改正，并处2万元以上10万元以下的罚款。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依据调查结论应当给予行政处罚或者有本条例第二十七条所列违法情形的，由交通主管部门、价格主管部门或者工商行政管理部门依照有关法律、行政法规的规定给予处罚。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国际船舶运输经营者与未办理提单登记并交纳保证金的无船承运业务经营者订立协议运价的，由国务院交通主管部门或者其授权的地方人民政府交通主管部门给予警告，并处2万元以上10万元以下的罚款。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未经国务院交通主管部门批准，外国国际船舶运输经营者以及外国国际海运辅助企业擅自设立常驻代表机构的，由国务院交通主管部门或者其授权的地方人民政府交通主管部门责令限期改正，并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外国国际船舶运输经营者以及外国国际海运辅助企业常驻代表机构从事经营活动的，由工商行政管理部门责令停止经营活动，并依法给予处罚。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拒绝调查机关及其工作人员依法实施调查，或者隐匿、谎报有关情况和资料的，由国务院交通主管部门或者其授权的地方人民政府交通主管部门责令改正，并处2万元以上10万元以下的罚款。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非法从事进出中国港口的国际海上运输经营活动以及与国际海上运输相关的辅助性经营活动，扰乱国际海上运输市场秩序的，依照刑法关于非法经营罪的规定，依法追究刑事责任。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国务院交通主管部门和有关地方人民政府交通主管部门的工作人员有下列情形之一，造成严重后果，触犯刑律的，依照刑法关于滥用职权罪、玩忽职守罪或者其他罪的规定，依法追究刑事责任；尚不够刑事处罚的，依法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(一)对符合本条例规定条件的申请者不予审批、许可、登记、备案，或者对不符合本条例规定条件的申请者予以审批、许可、登记、备案的；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经过审批、许可、登记、备案的国际船舶运输经营者、无船承运业务经营者、国际船舶代理经营者和国际船舶管理经营者不依照本条例的规定实施监督管理，或者发现其不再具备本条例规定的条件而不撤销其相应的经营资格，或者发现其违法行为后不予以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(三)对监督检查中发现的未依法履行审批、许可、登记、备案的单位和个人擅自从事国际海上运输经营活动以及与国际海上运输相关的辅助性经营活动，不立即予以取缔，或者接到举报后不依法予以处理的。</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香港特别行政区、澳门特别行政区和台湾地区的投资者在内地投资经营国际海上运输业务以及与国际海上运输相关的辅助性业务，比照适用本条例。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外国国际船舶运输经营者未经国务院交通主管部门批准，不得经营中国内地与香港特别行政区、澳门特别行政区之间的船舶运输业务，不得经营中国内地与台湾地区之间的双向直航和经第三地的船舶运输业务。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内地与香港特别行政区、澳门特别行政区之间的海上运输，由国务院交通主管部门依照本条例制定管理办法。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内地与台湾地区之间的海上运输，依照国家有关规定执行。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任何国家或者地区对中华人民共和国国际海上运输经营者、船舶或者船员采取歧视性的禁止、限制或者其他类似措施的，中华人民共和国政府根据对等原则采取相应措施。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本条例施行前已从事国际海上运输经营活动以及与国际海上运输相关的辅助性经营活动的，应当在本条例施行之日起60日内按照本条例的规定补办有关手续。</w:t>
      </w:r>
    </w:p>
    <w:p>
      <w:pPr>
        <w:pStyle w:val="11"/>
        <w:ind w:firstLine="640" w:firstLineChars="200"/>
        <w:jc w:val="left"/>
        <w:rPr>
          <w:rFonts w:hint="eastAsia" w:hAnsi="宋体" w:cs="宋体"/>
          <w:sz w:val="32"/>
          <w:szCs w:val="32"/>
          <w:lang w:val="en-US" w:eastAsia="zh-CN"/>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本条例自2002年1月1日起施行。1990年12月5日国务院发布、1998年4月18日国务院修订发布的《中华人民共和国海上国际集装箱运输管理规定》同时废止。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Words>
  <Characters>80</Characters>
  <Lines>69</Lines>
  <Paragraphs>19</Paragraphs>
  <TotalTime>2</TotalTime>
  <ScaleCrop>false</ScaleCrop>
  <LinksUpToDate>false</LinksUpToDate>
  <CharactersWithSpaces>82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2022-05-29T13:28:09Z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