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农业化学物质产品行政保护条例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(1992年12月25日国务院批准　1992年12月26日化学工业部令第7号发布　自1993年1月1日起施行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为了扩大对外经济技术合作与交流，对外国农业化学物质产品独占权人的合法权益给予行政保护，制定本条例。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本条例所称农业化学物质产品，是指用于农业生产的化学合成农药，即用化学合成方法生产的除草剂、杀虫剂、杀菌剂、灭鼠剂、植物生长调节剂。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凡与中华人民共和国缔结有关农业化学物质产品行政保护双边条约或者协定的国家、地区的企业和其他组织以及个人，都可以依照本条例申请农业化学物质产品行政保护。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国务院化学工业行政主管部门受理和审查农业化学物质产品行政保护的申请，对符合本条例规定的农业化学物质产品给予行政保护，对申请人颁发农业化学物质产品行政保护证书。</w:t>
      </w:r>
    </w:p>
    <w:p>
      <w:pPr>
        <w:pStyle w:val="3"/>
        <w:bidi w:val="0"/>
        <w:rPr>
          <w:szCs w:val="32"/>
        </w:rPr>
      </w:pPr>
      <w:r>
        <w:t>第二章　行政保护的申请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申</w:t>
      </w:r>
      <w:r>
        <w:rPr>
          <w:rFonts w:hint="eastAsia" w:ascii="仿宋_GB2312" w:hAnsi="仿宋_GB2312" w:eastAsia="仿宋_GB2312" w:cs="仿宋_GB2312"/>
          <w:sz w:val="32"/>
          <w:szCs w:val="32"/>
        </w:rPr>
        <w:t>请行政保护的农业化学物质产品应当具备下列条件：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(一)1993年1月1日前依照中国专利法的规定其独占权不受保护的；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(二)1986年1月1日至1993年1月1日期间，获得禁止他人在申请人所在国制造、使用或者销售的独占权的；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(三)提出行政保护申请日前尚未在中国销售的。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农业化学物质产品行政保护的申请权属于该产品的独占权人。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外国农业化学物质产品独占权人申请行政保护，应当委托国务院化学工业行政主管部门指定的代理机构办理。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申请人应当报送</w:t>
      </w:r>
      <w:r>
        <w:rPr>
          <w:rFonts w:hint="eastAsia" w:ascii="仿宋_GB2312" w:hAnsi="仿宋_GB2312" w:eastAsia="仿宋_GB2312" w:cs="仿宋_GB2312"/>
          <w:sz w:val="32"/>
          <w:szCs w:val="32"/>
        </w:rPr>
        <w:t>下列文件的中文、外文对照本：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(一)农业化学物质产品行政保护申请书；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(二)申请人所在国有关主管部门颁发的证明申请人享有该农业化学物质产品独占权的文件副本；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(三)申请人所在国有关主管部门颁发的准许制造或者销售该农业化学物质产品的文件副本；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(四)申请人与中国企业法人(包括外资企业、中外合资经营企</w:t>
      </w:r>
      <w:r>
        <w:rPr>
          <w:rFonts w:ascii="Times New Roman" w:hAnsi="Times New Roman" w:eastAsia="仿宋_GB2312" w:cs="Times New Roman"/>
          <w:sz w:val="32"/>
          <w:szCs w:val="32"/>
        </w:rPr>
        <w:t>业和中外合作经</w:t>
      </w:r>
      <w:r>
        <w:rPr>
          <w:rFonts w:hint="eastAsia" w:ascii="仿宋_GB2312" w:hAnsi="仿宋_GB2312" w:eastAsia="仿宋_GB2312" w:cs="仿宋_GB2312"/>
          <w:sz w:val="32"/>
          <w:szCs w:val="32"/>
        </w:rPr>
        <w:t>营企业)正式签订的在中国境内制造或者销售该产品的合同副本。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外国农业化学物质产品独占权人在申请农业化学物质产品行政保护之前或者之后，应当依照中国有关法律、法规向国务院农业行政主管部门申请办理登记手续。</w:t>
      </w:r>
    </w:p>
    <w:p>
      <w:pPr>
        <w:pStyle w:val="3"/>
        <w:bidi w:val="0"/>
        <w:rPr>
          <w:szCs w:val="32"/>
        </w:rPr>
      </w:pPr>
      <w:r>
        <w:t>第三章　行政保护的审查和批准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国务院化学</w:t>
      </w:r>
      <w:r>
        <w:rPr>
          <w:rFonts w:hint="eastAsia" w:ascii="仿宋_GB2312" w:hAnsi="仿宋_GB2312" w:eastAsia="仿宋_GB2312" w:cs="仿宋_GB2312"/>
          <w:sz w:val="32"/>
          <w:szCs w:val="32"/>
        </w:rPr>
        <w:t>工业行政主管部门自收到行政保护申请文件之日起十五日内，进行初步审查，并分别情况作出以下处理：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(一)申请文件符合本条例第八条规定的，发给受理通知书，并予以公告。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(二)申请文件不符合本条例第八条规定的，要求申请人限期补正；过期不补正的，视为未申请。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国务院化学</w:t>
      </w:r>
      <w:r>
        <w:rPr>
          <w:rFonts w:hint="eastAsia" w:ascii="仿宋_GB2312" w:hAnsi="仿宋_GB2312" w:eastAsia="仿宋_GB2312" w:cs="仿宋_GB2312"/>
          <w:sz w:val="32"/>
          <w:szCs w:val="32"/>
        </w:rPr>
        <w:t>工业行政主管部门应当自收到申请文件之日起，或者依照本条例第十条第(二)项的规定，自收到补正文件之日起，六个月内审查完毕。因特殊情况不能在六个月内审查完毕的，国务院化学工业行政主管部门应当及时通知申请人，并告之理由，适当延长审查时间。</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经审查，符合本条例规定的，给予行政保护；不符合本条例</w:t>
      </w:r>
      <w:r>
        <w:rPr>
          <w:rFonts w:ascii="Times New Roman" w:hAnsi="Times New Roman" w:eastAsia="仿宋_GB2312" w:cs="Times New Roman"/>
          <w:sz w:val="32"/>
          <w:szCs w:val="32"/>
        </w:rPr>
        <w:t>规定的，不给予行政保护，并告之理由。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国务院化学工业行政主管部门批准给予农业化学物质产品行政保护的，颁发农业化学物质产品行政保护证书，并予以公告。</w:t>
      </w:r>
    </w:p>
    <w:p>
      <w:pPr>
        <w:pStyle w:val="3"/>
        <w:bidi w:val="0"/>
        <w:rPr>
          <w:szCs w:val="32"/>
        </w:rPr>
      </w:pPr>
      <w:r>
        <w:t>第四章　行政保护的期限、终止、撤销和效力</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农业化学物质产品的行政保护期为七年零六个月，自农业化学物质产品行政保护证书颁发之日起计算。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外国农业化学物质产品独占权人应当自农业化学物质产品行政保护证书颁发的当年，开始缴纳年费。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有下列情</w:t>
      </w:r>
      <w:r>
        <w:rPr>
          <w:rFonts w:hint="eastAsia" w:ascii="仿宋_GB2312" w:hAnsi="仿宋_GB2312" w:eastAsia="仿宋_GB2312" w:cs="仿宋_GB2312"/>
          <w:sz w:val="32"/>
          <w:szCs w:val="32"/>
        </w:rPr>
        <w:t>形之一的，行政保护在期限届满前终止：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(一)农业化学物质产品独占权在申请人所在国无效或者失效的；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(二)农业化学物质产品独占权人没有按照规定缴纳行政保护年费的；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(三)农业化学物质产品独占权人以书面形式声明放弃行政保护的；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(四)农业化学物质产品独占权人自农业化学物质产品行政</w:t>
      </w:r>
      <w:r>
        <w:rPr>
          <w:rFonts w:ascii="Times New Roman" w:hAnsi="Times New Roman" w:eastAsia="仿宋_GB2312" w:cs="Times New Roman"/>
          <w:sz w:val="32"/>
          <w:szCs w:val="32"/>
        </w:rPr>
        <w:t>保护证书颁发之日起一年内未向国务院农业行政主管部门申请办理登记手续的。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农业化学物质产品行政保护证书颁发后，任何组织或者个人认为给予该产品行政保护不符合本条例规定的，都可以请求国务院化学工业行政主管部门撤销对该产品的行政保护；该产品独占权人对国务院化学工业行政主管部门的撤销决定不服的，可以向人民法院提起诉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农业化学物质产品行政保护的终止或者撤销，由国务院化学工业行政主管部门予以公告。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未经获得农业化学物质产品行政保护的独占权人的许可，制造或者销售该农业化学物质产品的，农业化学物质产品独占权人可以请求国务院化学工业行政主管部门制止侵权行为；农业化学物质产品独占权人要求经济赔偿的，可以向人民法院提起诉讼。</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国务院化学工业行政主管部门对申请人提供的需要保密的资料，应当采取保密措施。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向国务院化学工业行政主管部门申请行政保护和办理有关手续，应当按照规定缴纳费用。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本条例的实施细则由国务院化学工业行政主管部门制定。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本条例由国务院化学工业行政主管部门负责解释。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本条</w:t>
      </w:r>
      <w:bookmarkStart w:id="0" w:name="_GoBack"/>
      <w:r>
        <w:rPr>
          <w:rFonts w:hint="eastAsia" w:ascii="仿宋_GB2312" w:hAnsi="仿宋_GB2312" w:eastAsia="仿宋_GB2312" w:cs="仿宋_GB2312"/>
          <w:sz w:val="32"/>
          <w:szCs w:val="32"/>
        </w:rPr>
        <w:t>例自1993年1月1日起施行。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2929</Words>
  <Characters>2940</Characters>
  <Lines>69</Lines>
  <Paragraphs>19</Paragraphs>
  <TotalTime>1</TotalTime>
  <ScaleCrop>false</ScaleCrop>
  <LinksUpToDate>false</LinksUpToDate>
  <CharactersWithSpaces>2992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2022-05-22T12:05:20Z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