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F51481" w14:textId="77777777" w:rsidR="00B915C5" w:rsidRDefault="00B915C5">
      <w:pPr>
        <w:pStyle w:val="a3"/>
        <w:ind w:firstLineChars="200" w:firstLine="640"/>
        <w:jc w:val="center"/>
        <w:rPr>
          <w:rFonts w:ascii="Times New Roman" w:hAnsi="Times New Roman" w:cs="Times New Roman"/>
          <w:sz w:val="32"/>
          <w:szCs w:val="32"/>
        </w:rPr>
      </w:pPr>
    </w:p>
    <w:p w14:paraId="16206F1C" w14:textId="77777777" w:rsidR="00B915C5" w:rsidRDefault="00D31DE7">
      <w:pPr>
        <w:pStyle w:val="a3"/>
        <w:jc w:val="center"/>
        <w:rPr>
          <w:rFonts w:ascii="Times New Roman" w:hAnsi="Times New Roman" w:cs="Times New Roman"/>
          <w:sz w:val="44"/>
          <w:szCs w:val="44"/>
        </w:rPr>
      </w:pPr>
      <w:r>
        <w:rPr>
          <w:rFonts w:ascii="Times New Roman" w:hAnsi="Times New Roman" w:cs="Times New Roman"/>
          <w:sz w:val="44"/>
          <w:szCs w:val="44"/>
        </w:rPr>
        <w:t>国务院关于口岸开放的若干规定</w:t>
      </w:r>
    </w:p>
    <w:p w14:paraId="75533B44" w14:textId="77777777" w:rsidR="00B915C5" w:rsidRDefault="00B915C5">
      <w:pPr>
        <w:pStyle w:val="a3"/>
        <w:jc w:val="center"/>
        <w:rPr>
          <w:rFonts w:ascii="Times New Roman" w:hAnsi="Times New Roman" w:cs="Times New Roman"/>
          <w:sz w:val="32"/>
          <w:szCs w:val="32"/>
        </w:rPr>
      </w:pPr>
    </w:p>
    <w:p w14:paraId="1515A574" w14:textId="7F252EA0" w:rsidR="00B915C5" w:rsidRDefault="00B76F5D">
      <w:pPr>
        <w:pStyle w:val="a3"/>
        <w:jc w:val="center"/>
        <w:rPr>
          <w:rFonts w:ascii="Times New Roman" w:hAnsi="Times New Roman" w:cs="Times New Roman"/>
          <w:sz w:val="32"/>
          <w:szCs w:val="32"/>
        </w:rPr>
      </w:pPr>
      <w:r w:rsidRPr="00B76F5D">
        <w:rPr>
          <w:rFonts w:ascii="Times New Roman" w:eastAsia="楷体_GB2312" w:hAnsi="Times New Roman" w:cs="Times New Roman" w:hint="eastAsia"/>
          <w:sz w:val="32"/>
          <w:szCs w:val="32"/>
        </w:rPr>
        <w:t>(1985</w:t>
      </w:r>
      <w:r w:rsidRPr="00B76F5D">
        <w:rPr>
          <w:rFonts w:ascii="Times New Roman" w:eastAsia="楷体_GB2312" w:hAnsi="Times New Roman" w:cs="Times New Roman" w:hint="eastAsia"/>
          <w:sz w:val="32"/>
          <w:szCs w:val="32"/>
        </w:rPr>
        <w:t>年</w:t>
      </w:r>
      <w:r w:rsidRPr="00B76F5D">
        <w:rPr>
          <w:rFonts w:ascii="Times New Roman" w:eastAsia="楷体_GB2312" w:hAnsi="Times New Roman" w:cs="Times New Roman" w:hint="eastAsia"/>
          <w:sz w:val="32"/>
          <w:szCs w:val="32"/>
        </w:rPr>
        <w:t>9</w:t>
      </w:r>
      <w:r w:rsidRPr="00B76F5D">
        <w:rPr>
          <w:rFonts w:ascii="Times New Roman" w:eastAsia="楷体_GB2312" w:hAnsi="Times New Roman" w:cs="Times New Roman" w:hint="eastAsia"/>
          <w:sz w:val="32"/>
          <w:szCs w:val="32"/>
        </w:rPr>
        <w:t>月</w:t>
      </w:r>
      <w:r w:rsidRPr="00B76F5D">
        <w:rPr>
          <w:rFonts w:ascii="Times New Roman" w:eastAsia="楷体_GB2312" w:hAnsi="Times New Roman" w:cs="Times New Roman" w:hint="eastAsia"/>
          <w:sz w:val="32"/>
          <w:szCs w:val="32"/>
        </w:rPr>
        <w:t>18</w:t>
      </w:r>
      <w:r w:rsidRPr="00B76F5D">
        <w:rPr>
          <w:rFonts w:ascii="Times New Roman" w:eastAsia="楷体_GB2312" w:hAnsi="Times New Roman" w:cs="Times New Roman" w:hint="eastAsia"/>
          <w:sz w:val="32"/>
          <w:szCs w:val="32"/>
        </w:rPr>
        <w:t>日国务院发布　国发〔</w:t>
      </w:r>
      <w:r w:rsidRPr="00B76F5D">
        <w:rPr>
          <w:rFonts w:ascii="Times New Roman" w:eastAsia="楷体_GB2312" w:hAnsi="Times New Roman" w:cs="Times New Roman" w:hint="eastAsia"/>
          <w:sz w:val="32"/>
          <w:szCs w:val="32"/>
        </w:rPr>
        <w:t>1985</w:t>
      </w:r>
      <w:r w:rsidRPr="00B76F5D">
        <w:rPr>
          <w:rFonts w:ascii="Times New Roman" w:eastAsia="楷体_GB2312" w:hAnsi="Times New Roman" w:cs="Times New Roman" w:hint="eastAsia"/>
          <w:sz w:val="32"/>
          <w:szCs w:val="32"/>
        </w:rPr>
        <w:t>〕</w:t>
      </w:r>
      <w:r w:rsidRPr="00B76F5D">
        <w:rPr>
          <w:rFonts w:ascii="Times New Roman" w:eastAsia="楷体_GB2312" w:hAnsi="Times New Roman" w:cs="Times New Roman" w:hint="eastAsia"/>
          <w:sz w:val="32"/>
          <w:szCs w:val="32"/>
        </w:rPr>
        <w:t>113</w:t>
      </w:r>
      <w:r w:rsidRPr="00B76F5D">
        <w:rPr>
          <w:rFonts w:ascii="Times New Roman" w:eastAsia="楷体_GB2312" w:hAnsi="Times New Roman" w:cs="Times New Roman" w:hint="eastAsia"/>
          <w:sz w:val="32"/>
          <w:szCs w:val="32"/>
        </w:rPr>
        <w:t>号</w:t>
      </w:r>
      <w:r w:rsidRPr="00B76F5D">
        <w:rPr>
          <w:rFonts w:ascii="Times New Roman" w:eastAsia="楷体_GB2312" w:hAnsi="Times New Roman" w:cs="Times New Roman" w:hint="eastAsia"/>
          <w:sz w:val="32"/>
          <w:szCs w:val="32"/>
        </w:rPr>
        <w:t>)</w:t>
      </w:r>
    </w:p>
    <w:p w14:paraId="7A790F74" w14:textId="77777777" w:rsidR="00B915C5" w:rsidRDefault="00B915C5">
      <w:pPr>
        <w:pStyle w:val="a3"/>
        <w:ind w:firstLineChars="200" w:firstLine="640"/>
        <w:rPr>
          <w:rFonts w:ascii="Times New Roman" w:hAnsi="Times New Roman" w:cs="Times New Roman"/>
          <w:sz w:val="32"/>
          <w:szCs w:val="32"/>
        </w:rPr>
      </w:pPr>
    </w:p>
    <w:p w14:paraId="1152DDD0" w14:textId="77777777" w:rsidR="00B915C5" w:rsidRDefault="00D31DE7">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随着我国对外贸易、国际交往和旅游事业的发展，将进一步开放新的口岸。为加强口岸开放的审批工作，特制定本规定。</w:t>
      </w:r>
    </w:p>
    <w:p w14:paraId="33143407"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本规定所指口岸是供人员、货物和交通工具出入国境的港口、机场、车站、通道等。口岸分为一类口岸和二类口岸。一类口岸是指由国务院批准开放的口岸</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包括中央管理的口岸和由省、自治区、直辖市管理的</w:t>
      </w:r>
      <w:proofErr w:type="gramStart"/>
      <w:r>
        <w:rPr>
          <w:rFonts w:ascii="Times New Roman" w:eastAsia="仿宋_GB2312" w:hAnsi="Times New Roman" w:cs="Times New Roman"/>
          <w:sz w:val="32"/>
          <w:szCs w:val="32"/>
        </w:rPr>
        <w:t>部分口岸</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；二类口岸是指由省级人民政府批准开放并管理的口岸。</w:t>
      </w:r>
    </w:p>
    <w:p w14:paraId="291CC49D"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口岸的开放和关闭，由国务院或省级人民政府审批后公布执行。</w:t>
      </w:r>
    </w:p>
    <w:p w14:paraId="4FAF8D3B"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三、</w:t>
      </w:r>
      <w:proofErr w:type="gramStart"/>
      <w:r>
        <w:rPr>
          <w:rFonts w:ascii="Times New Roman" w:eastAsia="仿宋_GB2312" w:hAnsi="Times New Roman" w:cs="Times New Roman"/>
          <w:sz w:val="32"/>
          <w:szCs w:val="32"/>
        </w:rPr>
        <w:t>凡开放</w:t>
      </w:r>
      <w:proofErr w:type="gramEnd"/>
      <w:r>
        <w:rPr>
          <w:rFonts w:ascii="Times New Roman" w:eastAsia="仿宋_GB2312" w:hAnsi="Times New Roman" w:cs="Times New Roman"/>
          <w:sz w:val="32"/>
          <w:szCs w:val="32"/>
        </w:rPr>
        <w:t>口岸，应根据需要设立边防检查、海关、港务监督、卫生检疫、动植物检疫、商品检验等检查检验机构，以及国家规定的其他口岸机构。</w:t>
      </w:r>
    </w:p>
    <w:p w14:paraId="1CC9F43E"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w:t>
      </w:r>
      <w:r>
        <w:rPr>
          <w:rFonts w:ascii="Times New Roman" w:eastAsia="仿宋_GB2312" w:hAnsi="Times New Roman" w:cs="Times New Roman"/>
          <w:sz w:val="32"/>
          <w:szCs w:val="32"/>
        </w:rPr>
        <w:t>两类口岸的具体划分：</w:t>
      </w:r>
    </w:p>
    <w:p w14:paraId="0AAB9FE8"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以下为一类口岸：</w:t>
      </w:r>
    </w:p>
    <w:p w14:paraId="75222F4A"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．对外国籍船舶、飞</w:t>
      </w:r>
      <w:r>
        <w:rPr>
          <w:rFonts w:ascii="Times New Roman" w:eastAsia="仿宋_GB2312" w:hAnsi="Times New Roman" w:cs="Times New Roman"/>
          <w:sz w:val="32"/>
          <w:szCs w:val="32"/>
        </w:rPr>
        <w:t>机、车辆等交通工具开放的海、陆、</w:t>
      </w:r>
      <w:r>
        <w:rPr>
          <w:rFonts w:ascii="Times New Roman" w:eastAsia="仿宋_GB2312" w:hAnsi="Times New Roman" w:cs="Times New Roman"/>
          <w:sz w:val="32"/>
          <w:szCs w:val="32"/>
        </w:rPr>
        <w:lastRenderedPageBreak/>
        <w:t>空客货口岸；</w:t>
      </w:r>
    </w:p>
    <w:p w14:paraId="3B7D29F0"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．只允许我国籍船舶、飞机、车辆出入国境的海、陆、空客货口岸；</w:t>
      </w:r>
    </w:p>
    <w:p w14:paraId="4BBE9FFF"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．允许外国籍船舶进出我国领海内的海面交货点。</w:t>
      </w:r>
    </w:p>
    <w:p w14:paraId="6B0CE23C"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以下为二类口岸：</w:t>
      </w:r>
    </w:p>
    <w:p w14:paraId="68500783"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．依靠其他口岸派人前往办理出入境检查检验手续的国轮外贸运输装卸点、起运点、交货点；</w:t>
      </w:r>
    </w:p>
    <w:p w14:paraId="613D2632"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．同毗邻国家地方政府之间进行边境小额贸易和人员往来的口岸；</w:t>
      </w:r>
    </w:p>
    <w:p w14:paraId="01EF44CD"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．只限边境居民通行的出入境口岸。</w:t>
      </w:r>
    </w:p>
    <w:p w14:paraId="532F30E2"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五、</w:t>
      </w:r>
      <w:r>
        <w:rPr>
          <w:rFonts w:ascii="Times New Roman" w:eastAsia="仿宋_GB2312" w:hAnsi="Times New Roman" w:cs="Times New Roman"/>
          <w:sz w:val="32"/>
          <w:szCs w:val="32"/>
        </w:rPr>
        <w:t>报批程序：</w:t>
      </w:r>
    </w:p>
    <w:p w14:paraId="547321B9"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一类口岸：由有关部</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或港口、码头、车站、机场和通道所在地的省级人民政府会商大军区后，报请国务院批准，同时抄送国务院口岸领导小组、总参谋部和有关主管部门。</w:t>
      </w:r>
    </w:p>
    <w:p w14:paraId="5FE19BF5"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二类口岸：由口岸所在地的人民政府征得当地大军区和海军的同意，并</w:t>
      </w:r>
      <w:r>
        <w:rPr>
          <w:rFonts w:ascii="Times New Roman" w:eastAsia="仿宋_GB2312" w:hAnsi="Times New Roman" w:cs="Times New Roman"/>
          <w:spacing w:val="-11"/>
          <w:sz w:val="32"/>
          <w:szCs w:val="32"/>
        </w:rPr>
        <w:t>会商口岸检查检验等有关单位后，报请省级人民政府批准。批文同时送国务院口</w:t>
      </w:r>
      <w:r>
        <w:rPr>
          <w:rFonts w:ascii="Times New Roman" w:eastAsia="仿宋_GB2312" w:hAnsi="Times New Roman" w:cs="Times New Roman"/>
          <w:sz w:val="32"/>
          <w:szCs w:val="32"/>
        </w:rPr>
        <w:t>岸领导小组和有关主管部门备案。</w:t>
      </w:r>
    </w:p>
    <w:p w14:paraId="6D28F977"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六、</w:t>
      </w:r>
      <w:r>
        <w:rPr>
          <w:rFonts w:ascii="Times New Roman" w:eastAsia="仿宋_GB2312" w:hAnsi="Times New Roman" w:cs="Times New Roman"/>
          <w:sz w:val="32"/>
          <w:szCs w:val="32"/>
        </w:rPr>
        <w:t>报批开放口岸应附具下列资料：</w:t>
      </w:r>
    </w:p>
    <w:p w14:paraId="57F746E9"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对口岸开放进行的可行性研究报告，以及口岸的基本条件、近三年客货运量、经济效益和发展前景的资料。</w:t>
      </w:r>
    </w:p>
    <w:p w14:paraId="44683C13"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根据客货运输任务提出的有关检查检验单位、口岸办公室、中国银行等机构设置和人员编制方案。</w:t>
      </w:r>
    </w:p>
    <w:p w14:paraId="6DD5802A"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检查检验场地和办公、生活设施等规划，以及投资预算和资金来源。</w:t>
      </w:r>
    </w:p>
    <w:p w14:paraId="32A2AE3D"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七、</w:t>
      </w:r>
      <w:r>
        <w:rPr>
          <w:rFonts w:ascii="Times New Roman" w:eastAsia="仿宋_GB2312" w:hAnsi="Times New Roman" w:cs="Times New Roman"/>
          <w:sz w:val="32"/>
          <w:szCs w:val="32"/>
        </w:rPr>
        <w:t>对外开放前的验收：</w:t>
      </w:r>
    </w:p>
    <w:p w14:paraId="2603320E"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新开放的口岸，在开放前必须对其交通安全设施、通信设施、联检场地、检查检验等单位的机构设置和人员配备，以及办公、生活设施等进行验收。验收合格后，才能宣布开放。</w:t>
      </w:r>
    </w:p>
    <w:p w14:paraId="63A3F908"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一类口岸，由国务院口岸领导小组办公室负责组织验收；二</w:t>
      </w:r>
      <w:r>
        <w:rPr>
          <w:rFonts w:ascii="Times New Roman" w:eastAsia="仿宋_GB2312" w:hAnsi="Times New Roman" w:cs="Times New Roman"/>
          <w:sz w:val="32"/>
          <w:szCs w:val="32"/>
        </w:rPr>
        <w:t>类口岸，由所在省、自治区、直辖市口岸办公室或其他主管口岸工作的部门负责组织验收。</w:t>
      </w:r>
    </w:p>
    <w:p w14:paraId="24959FB8"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八、</w:t>
      </w:r>
      <w:r>
        <w:rPr>
          <w:rFonts w:ascii="Times New Roman" w:eastAsia="仿宋_GB2312" w:hAnsi="Times New Roman" w:cs="Times New Roman"/>
          <w:sz w:val="32"/>
          <w:szCs w:val="32"/>
        </w:rPr>
        <w:t>临时进出我国非开放区域的审批权限：</w:t>
      </w:r>
    </w:p>
    <w:p w14:paraId="1B1D1A55"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临时从我国非开放的港口或沿海水域进出的中、外国籍船舶，由交通部审批，并报国务院口岸领导小组备案。报批前应征</w:t>
      </w:r>
      <w:proofErr w:type="gramStart"/>
      <w:r>
        <w:rPr>
          <w:rFonts w:ascii="Times New Roman" w:eastAsia="仿宋_GB2312" w:hAnsi="Times New Roman" w:cs="Times New Roman"/>
          <w:sz w:val="32"/>
          <w:szCs w:val="32"/>
        </w:rPr>
        <w:t>得军事</w:t>
      </w:r>
      <w:proofErr w:type="gramEnd"/>
      <w:r>
        <w:rPr>
          <w:rFonts w:ascii="Times New Roman" w:eastAsia="仿宋_GB2312" w:hAnsi="Times New Roman" w:cs="Times New Roman"/>
          <w:sz w:val="32"/>
          <w:szCs w:val="32"/>
        </w:rPr>
        <w:t>主管部门和当地人民政府以及有关检查检验单位的同意，并安排好检查检验工作。</w:t>
      </w:r>
    </w:p>
    <w:p w14:paraId="4687E31B"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临时从我国非开放机场起降的中、外国籍民用飞机，由中国民用航空局征得军事主管部门同意后审批，非民用飞机由军事主管部门审批，并报国务院口岸领导小组备案。报批前应征</w:t>
      </w:r>
      <w:proofErr w:type="gramStart"/>
      <w:r>
        <w:rPr>
          <w:rFonts w:ascii="Times New Roman" w:eastAsia="仿宋_GB2312" w:hAnsi="Times New Roman" w:cs="Times New Roman"/>
          <w:sz w:val="32"/>
          <w:szCs w:val="32"/>
        </w:rPr>
        <w:t>得当地</w:t>
      </w:r>
      <w:proofErr w:type="gramEnd"/>
      <w:r>
        <w:rPr>
          <w:rFonts w:ascii="Times New Roman" w:eastAsia="仿宋_GB2312" w:hAnsi="Times New Roman" w:cs="Times New Roman"/>
          <w:sz w:val="32"/>
          <w:szCs w:val="32"/>
        </w:rPr>
        <w:t>人民政府和有关检查检验部</w:t>
      </w:r>
      <w:r>
        <w:rPr>
          <w:rFonts w:ascii="Times New Roman" w:eastAsia="仿宋_GB2312" w:hAnsi="Times New Roman" w:cs="Times New Roman"/>
          <w:sz w:val="32"/>
          <w:szCs w:val="32"/>
        </w:rPr>
        <w:t>门的同意，并安排好检查检验</w:t>
      </w:r>
      <w:r>
        <w:rPr>
          <w:rFonts w:ascii="Times New Roman" w:eastAsia="仿宋_GB2312" w:hAnsi="Times New Roman" w:cs="Times New Roman"/>
          <w:sz w:val="32"/>
          <w:szCs w:val="32"/>
        </w:rPr>
        <w:lastRenderedPageBreak/>
        <w:t>工作。</w:t>
      </w:r>
    </w:p>
    <w:p w14:paraId="66204D6F"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临时从我国非开放的陆地边界区域进出境的中、外国籍车辆和人员，由省级人民政府审批。报批前应征得当地省军区和公安部门的同意，并安排好检查检验工作。</w:t>
      </w:r>
    </w:p>
    <w:p w14:paraId="0047983C"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九、</w:t>
      </w:r>
      <w:r>
        <w:rPr>
          <w:rFonts w:ascii="Times New Roman" w:eastAsia="仿宋_GB2312" w:hAnsi="Times New Roman" w:cs="Times New Roman"/>
          <w:sz w:val="32"/>
          <w:szCs w:val="32"/>
        </w:rPr>
        <w:t>口岸开放应有计划地进行，按隶属关系分别列入国家或地方口岸开放计划。国务院有关部门和省、自治区、直辖市应将口岸开放计划</w:t>
      </w:r>
      <w:r>
        <w:rPr>
          <w:rFonts w:ascii="Times New Roman" w:eastAsia="仿宋_GB2312" w:hAnsi="Times New Roman" w:cs="Times New Roman"/>
          <w:sz w:val="32"/>
          <w:szCs w:val="32"/>
        </w:rPr>
        <w:t>(</w:t>
      </w:r>
      <w:r>
        <w:rPr>
          <w:rFonts w:ascii="Times New Roman" w:eastAsia="仿宋_GB2312" w:hAnsi="Times New Roman" w:cs="Times New Roman"/>
          <w:sz w:val="32"/>
          <w:szCs w:val="32"/>
        </w:rPr>
        <w:t>草案</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，于计划年度前两个月报国务院口岸领导小组，并抄报国家计委、劳动人事部和检查检验单位的有关主管部门。</w:t>
      </w:r>
    </w:p>
    <w:p w14:paraId="55A7E167"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w:t>
      </w:r>
      <w:r>
        <w:rPr>
          <w:rFonts w:ascii="Times New Roman" w:eastAsia="仿宋_GB2312" w:hAnsi="Times New Roman" w:cs="Times New Roman"/>
          <w:sz w:val="32"/>
          <w:szCs w:val="32"/>
        </w:rPr>
        <w:t>开放口岸检查检验设施建设资金来源：</w:t>
      </w:r>
    </w:p>
    <w:p w14:paraId="247F21AF"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中央管理的口岸，由中央负责解决；地方管理的口岸，由</w:t>
      </w:r>
      <w:r>
        <w:rPr>
          <w:rFonts w:ascii="Times New Roman" w:eastAsia="仿宋_GB2312" w:hAnsi="Times New Roman" w:cs="Times New Roman"/>
          <w:sz w:val="32"/>
          <w:szCs w:val="32"/>
        </w:rPr>
        <w:t>地方负责解决。</w:t>
      </w:r>
    </w:p>
    <w:p w14:paraId="3C3C02B4"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国家新建开放的港口、码头、车站和机场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含军用改为军民合用的机场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等口岸建设项目</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包括利用外资和中外合资项目</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，以及老口岸新建作业区和经济开发区的新港区等项目，所需联检场地应与港口、码头、车站、机场等主体工程统一规划。所需投资包括在主体工程之内。检查检验单位办公、生活土建设施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包括宿舍</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的投资，由口岸建设项目的主管部门组织有关单位研究，统一汇总报国家计委审批。批准后，投资划拨给口岸所在地的省、自治区、直辖市，由地方统一规划，统一设计施工。军</w:t>
      </w:r>
      <w:r>
        <w:rPr>
          <w:rFonts w:ascii="Times New Roman" w:eastAsia="仿宋_GB2312" w:hAnsi="Times New Roman" w:cs="Times New Roman"/>
          <w:sz w:val="32"/>
          <w:szCs w:val="32"/>
        </w:rPr>
        <w:lastRenderedPageBreak/>
        <w:t>用改建为军民合用机场的口岸项目，应事先征得空军</w:t>
      </w:r>
      <w:r>
        <w:rPr>
          <w:rFonts w:ascii="Times New Roman" w:eastAsia="仿宋_GB2312" w:hAnsi="Times New Roman" w:cs="Times New Roman"/>
          <w:sz w:val="32"/>
          <w:szCs w:val="32"/>
        </w:rPr>
        <w:t>或海军同意，如在机场内建设，建设单位可提出要求，由空军或海军统一规划。</w:t>
      </w:r>
    </w:p>
    <w:p w14:paraId="65407BD8"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各部</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直属的原有港口、码头、车站和机场需要对外开放时，所需联检场地，原则上要利用原有建筑设施。如确需扩建、新建，应由港口、码头、车站和机场的主管部门投资建设。检查检验单位的办公、生活土建设施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包括宿舍</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的投资，原则上由各自主管部门解决。对确有困难的，国家或地方给予适当补助，由地方统一建设，投资交地方包干使用。</w:t>
      </w:r>
    </w:p>
    <w:p w14:paraId="75DC001B"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地方新开口岸，所需联检场地和检查检验单位的办公、生活土建设施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包括宿舍</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，由地方统一投资，统一建设。</w:t>
      </w:r>
    </w:p>
    <w:p w14:paraId="13FD0891"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国际海员俱乐部的建设规划和投资来源，比照</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项规定解决。</w:t>
      </w:r>
    </w:p>
    <w:p w14:paraId="6D3E66C8"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检查检验单位所需的交通工具、仪器设备等，由各自主管部门解决。</w:t>
      </w:r>
    </w:p>
    <w:p w14:paraId="0DFA0B22"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联检场地内，划给检查检验单位的办公和业务用房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包括水、电、市内电话</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，应由港口、码头、车站和机场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包括军民合用的机场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的经营单位免费提供。</w:t>
      </w:r>
    </w:p>
    <w:p w14:paraId="4C89D039" w14:textId="77777777" w:rsidR="00B915C5" w:rsidRDefault="00D31DE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十一、</w:t>
      </w:r>
      <w:r>
        <w:rPr>
          <w:rFonts w:ascii="Times New Roman" w:eastAsia="仿宋_GB2312" w:hAnsi="Times New Roman" w:cs="Times New Roman"/>
          <w:sz w:val="32"/>
          <w:szCs w:val="32"/>
        </w:rPr>
        <w:t>本规定由国务院口岸领导小组办公室负责解释。</w:t>
      </w:r>
    </w:p>
    <w:p w14:paraId="5E05EF60" w14:textId="77777777" w:rsidR="00B915C5" w:rsidRDefault="00D31DE7">
      <w:pPr>
        <w:pStyle w:val="a3"/>
        <w:ind w:firstLineChars="200" w:firstLine="640"/>
      </w:pPr>
      <w:r>
        <w:rPr>
          <w:rFonts w:ascii="Times New Roman" w:eastAsia="黑体" w:hAnsi="Times New Roman" w:cs="Times New Roman"/>
          <w:sz w:val="32"/>
          <w:szCs w:val="32"/>
        </w:rPr>
        <w:t>十二、</w:t>
      </w:r>
      <w:r>
        <w:rPr>
          <w:rFonts w:ascii="Times New Roman" w:eastAsia="仿宋_GB2312" w:hAnsi="Times New Roman" w:cs="Times New Roman"/>
          <w:sz w:val="32"/>
          <w:szCs w:val="32"/>
        </w:rPr>
        <w:t>本规定自发布之日起施行。</w:t>
      </w:r>
    </w:p>
    <w:sectPr w:rsidR="00B915C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B53011" w14:textId="77777777" w:rsidR="00D31DE7" w:rsidRDefault="00D31DE7">
      <w:r>
        <w:separator/>
      </w:r>
    </w:p>
  </w:endnote>
  <w:endnote w:type="continuationSeparator" w:id="0">
    <w:p w14:paraId="62B7ACEF" w14:textId="77777777" w:rsidR="00D31DE7" w:rsidRDefault="00D31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C1070" w14:textId="77777777" w:rsidR="00B915C5" w:rsidRDefault="00D31DE7">
    <w:pPr>
      <w:pStyle w:val="a5"/>
    </w:pPr>
    <w:r>
      <w:rPr>
        <w:noProof/>
      </w:rPr>
      <mc:AlternateContent>
        <mc:Choice Requires="wps">
          <w:drawing>
            <wp:anchor distT="0" distB="0" distL="114300" distR="114300" simplePos="0" relativeHeight="251658240" behindDoc="0" locked="0" layoutInCell="1" allowOverlap="1" wp14:anchorId="5D609CFB" wp14:editId="5E7323FF">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238CD2D" w14:textId="77777777" w:rsidR="00B915C5" w:rsidRDefault="00D31DE7">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D609CFB"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0238CD2D" w14:textId="77777777" w:rsidR="00B915C5" w:rsidRDefault="00D31DE7">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BD98B9" w14:textId="77777777" w:rsidR="00D31DE7" w:rsidRDefault="00D31DE7">
      <w:r>
        <w:separator/>
      </w:r>
    </w:p>
  </w:footnote>
  <w:footnote w:type="continuationSeparator" w:id="0">
    <w:p w14:paraId="101675FA" w14:textId="77777777" w:rsidR="00D31DE7" w:rsidRDefault="00D31D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76F5D"/>
    <w:rsid w:val="00B915C5"/>
    <w:rsid w:val="00B9435F"/>
    <w:rsid w:val="00BC2466"/>
    <w:rsid w:val="00BC4671"/>
    <w:rsid w:val="00BD7AE1"/>
    <w:rsid w:val="00BE0B46"/>
    <w:rsid w:val="00C603F7"/>
    <w:rsid w:val="00C679F8"/>
    <w:rsid w:val="00CA02BD"/>
    <w:rsid w:val="00CB4C46"/>
    <w:rsid w:val="00CC5669"/>
    <w:rsid w:val="00CD01A8"/>
    <w:rsid w:val="00D11792"/>
    <w:rsid w:val="00D15169"/>
    <w:rsid w:val="00D31DE7"/>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5B1073E"/>
    <w:rsid w:val="0788080A"/>
    <w:rsid w:val="07E71367"/>
    <w:rsid w:val="08FF0C17"/>
    <w:rsid w:val="0963250F"/>
    <w:rsid w:val="097F7BAD"/>
    <w:rsid w:val="09B60066"/>
    <w:rsid w:val="09CA650B"/>
    <w:rsid w:val="0A8C2526"/>
    <w:rsid w:val="0AEB2A0D"/>
    <w:rsid w:val="0B3D0578"/>
    <w:rsid w:val="0D3C4224"/>
    <w:rsid w:val="0D610029"/>
    <w:rsid w:val="0DFE10B9"/>
    <w:rsid w:val="10A47D69"/>
    <w:rsid w:val="134A1994"/>
    <w:rsid w:val="136642BB"/>
    <w:rsid w:val="142327B5"/>
    <w:rsid w:val="14484CDF"/>
    <w:rsid w:val="155E2CB3"/>
    <w:rsid w:val="157124FD"/>
    <w:rsid w:val="18413C16"/>
    <w:rsid w:val="198A0A54"/>
    <w:rsid w:val="19DB6C33"/>
    <w:rsid w:val="1C9212F7"/>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0D4027"/>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DF3D2B"/>
    <w:rsid w:val="4EED79F5"/>
    <w:rsid w:val="5080370D"/>
    <w:rsid w:val="523F45D1"/>
    <w:rsid w:val="52695AB4"/>
    <w:rsid w:val="529D4C7B"/>
    <w:rsid w:val="53BF5C69"/>
    <w:rsid w:val="53DA0A43"/>
    <w:rsid w:val="55B865F8"/>
    <w:rsid w:val="55C0390E"/>
    <w:rsid w:val="55D520AC"/>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63A7B7"/>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330</Words>
  <Characters>1882</Characters>
  <Application>Microsoft Office Word</Application>
  <DocSecurity>0</DocSecurity>
  <Lines>15</Lines>
  <Paragraphs>4</Paragraphs>
  <ScaleCrop>false</ScaleCrop>
  <Company/>
  <LinksUpToDate>false</LinksUpToDate>
  <CharactersWithSpaces>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