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中华人民共和国反倾销条例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2001年10月31日国务院第46次常务会议通过　2001年11月26日中华人民共和国国务院令第328号公布　自2002年1月1日起施行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为了维护对外贸易秩序和公平竞争，根据《中华人民共和国对外贸易法》的有关规定，制定本条例。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进口产品以倾销方式进入中华人民共和国市场，并对已经建立的国内产业造成实质损害或者产生实质损害威胁，或者对建立国内产业造成实质阻碍的，依照本条例的规定进行调查，采取反倾销措施。</w:t>
      </w:r>
    </w:p>
    <w:p>
      <w:pPr>
        <w:pStyle w:val="3"/>
        <w:bidi w:val="0"/>
        <w:rPr>
          <w:szCs w:val="32"/>
        </w:rPr>
      </w:pPr>
      <w:r>
        <w:t>第二章　倾销与损害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倾销，是指在正常贸易过程中进口产品以低于其正常价值的出口价格进入中华人民共和国市场。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对倾销的调查和确定，由对外贸易经济合作部(以下简称外经贸部)负责。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进口产品的正常价值，应当区别不同情况，按照下列方法确定：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(一)进口产品的同类产品，在出口国(地区)国内市场的正常贸易过程中有可比价格的，以该可比价格为正常价值；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口产品的同类产品，在出口国(地区)国内市场的正常贸易过程中没有销售的，或者该同类产品的价格、数量不能据以进行公平比较的，以该同类产品出口到一个适当第三国(地区)的可比价格或者以该同类产品在原产国(地区)的生产成本加合理费用、利润，为正常价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产品不直接来自原产国(地区)的，按照前款第(一)项规定确定正常价值；但是，在产品仅通过出口国(地区)转运、产品在出口国(地区)无生产或者在出口国(地区)中不存在可比价格等情形下，可以以该同类产品在原产国(地区)的价格为正常价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进口产品的出口价格，应当区别不同情况，按照下列方法确定：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(一)进口产品有实际支付或者应当支付的价格的，以该价格为出口价格；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口产品没有出口价格或者其价格不可靠的，以根据该进口产品首次转售给独立购买人的价格推定的价格为出口价格；但是，该进口产品未转售给独立购买人或者未按进口时的状态转售的，可以以外经贸部根据合理基础推定的价格为出口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进口产品的出口价格低于其正常价值的幅度，为倾销幅度。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对进口产品的出口价格和正常价值，应当考虑影响价格的各种可比性因素，按照公平、合理的方式进行比较。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倾销幅度的确定，应当将加权平均正常价值与全部可比出口交易的加权平均价格进行比较，或者将正常价值与出口价格在逐笔交易的基础上进行比较。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出口价格在不同的购买人、地区、时期之间存在很大差异，按照前款规定的方法难以比较的，可以将加权平均正常价值与单一出口交易的价格进行比较。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损害，是指倾销对已经建立的国内产业造成实质损害或者产生实质损害威胁，或者对建立国内产业造成实质阻碍。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对损害的调查和确定，由国家经济贸易委员会(以下简称国家经贸委)负责；其中，涉及农产品的反倾销国内产业损害调查，由国家经贸委会同农业部进行。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在确定倾销对国内产业造成的损害时，应当审查下列事项：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(一)倾销进口产品的数量，包括倾销进口产品的绝对数量或者相对于国内同类产品生产或者消费的数量是否大量增加，或者倾销进口产品大量增加的可能性；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(二)倾销进口产品的价格，包括倾销进口产品的价格削减或者对国内同类产品的价格产生大幅度抑制、压低等影响；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(三)倾销进口产品对国内产业的相关经济因素和指标的影响；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(四)倾销进口产品的出口国(地区)、原产国(地区)的生产能力、出口能力，被调查产品的库存情况；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(五)造成国内产业损害的其他因素。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对实质损害威胁的确定，应当依据事实，不得仅依据指控、推测或者极小的可能性。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在确定倾销对国内产业造成的损害时，应当依据肯定性证据，不得将造成损害的非倾销因素归因于倾销。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倾销进口产品来自两个以上国家(地区)，并且同时满足下列条件的，可以就倾销进口产品对国内产业造成的影响进行累积评估：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(一)来自每一国家(地区)的倾销进口产品的倾销幅度不小于2%，并且其进口量不属于可忽略不计的；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(二)根据倾销进口产品之间以及倾销进口产品与国内同类产品之间的竞争条件，进行累积评估是适当的。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可忽略不计，是指来自一个国家(地区)的倾销进口产品的数量占同类产品总进口量的比例低于3%；但是，低于3%的若干国家(地区)的总进口量超过同类产品总进口量7%的除外。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评估倾销进口产品的影响，应当针对国内同类产品的生产进行单独确定；不能针对国内同类产品的生产进行单独确定的，应当审查包括国内同类产品在内的最窄产品组或者范围的生产。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国内产业，是指中华人民共和国国内同类产品的全部生产者，或者其总产量占国内同类产品全部总产量的主要部分的生产者；但是，国内生产者与出口经营者或者进口经营者有关联的，或者其本身为倾销进口产品的进口经营者的，可以排除在国内产业之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在特殊情形下，国内一个区域市场中的生产者，在该市场中销售其全部或者几乎全部的同类产品，并且该市场中同类产品的需求主要不是由国内其他地方的生产者供给的，可以视为一个单独产业。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同类产品，是指与倾销进口产品相同的产品；没有相同产品的，以与倾销进口产品的特性最相似的产品为同类产品。</w:t>
      </w:r>
    </w:p>
    <w:p>
      <w:pPr>
        <w:pStyle w:val="3"/>
        <w:bidi w:val="0"/>
        <w:rPr>
          <w:szCs w:val="32"/>
        </w:rPr>
      </w:pPr>
      <w:r>
        <w:t>第三章　反倾销调查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国内产业或者代表国内产业的自然人、法人或者有关组织(以下统称申请人)，可以依照本条例的规定向外经贸部提出反倾销调查的书面申请。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申请书应当包括下列内容：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(一)申请人的名称、地址及有关情况；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申请调查的进口产品的完整说明，包括产品名称、所涉及的出口国(地区)或者原产国(地区)、已知的出口经营者或者生产者、产品在出口国(地区)或者原产国(地区)国内市场消费时的价格信息、出口价格信息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(三)对国内同类产品生产的数量和价值的说明；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(四)申请调查进口产品的数量和价格对国内产业的影响；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(五)申请人认为需要说明的其他内容。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申请书应当附具下列证据：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(一)申请调查的进口产品存在倾销；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(二)对国内产业的损害；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(三)倾销与损害之间存在因果关系。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外经贸部应当自收到申请人提交的申请书及有关证据之日起60天内，对申请是否由国内产业或者代表国内产业提出、申请书内容及所附具的证据等进行审查，经商国家经贸委后，决定立案调查或者不立案调查。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在决定立案调查前，应当通知有关出口国(地区)政府。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在表示支持申请或者反对申请的国内产业中，支持者的产量占支持者和反对者的总产量的50%以上的，应当认定申请是由国内产业或者代表国内产业提出，可以启动反倾销调查；但是，表示支持申请的国内生产者的产量不足国内同类产品总产量的25%的，不得启动反倾销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在特殊情形下，外经贸部没有收到反倾销调查的书面申请，但有充分证据认为存在倾销和损害以及二者之间有因果关系的，经商国家经贸委后，可以决定立案调查。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外经贸部和国家经贸委，以下统称调查机关。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立案调查的决定，由外经贸部予以公告，并通知申请人、已知的出口经营者和进口经营者、出口国(地区)政府以及其他有利害关系的组织、个人(以下统称利害关系方)。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立案调查的决定一经公告，外经贸部应当将申请书文本提供给已知的出口经营者和出口国(地区)政府。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调查机关可以采用问卷、抽样、听证会、现场核查等方式向利害关系方了解情况，进行调查。</w:t>
      </w:r>
    </w:p>
    <w:p>
      <w:pPr>
        <w:pStyle w:val="11"/>
        <w:ind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调查机关应当为有关利害关系方提供陈述意见和论据的机</w:t>
      </w:r>
      <w:r>
        <w:rPr>
          <w:rFonts w:hint="eastAsia" w:ascii="仿宋_GB2312" w:hAnsi="仿宋_GB2312" w:eastAsia="仿宋_GB2312" w:cs="仿宋_GB2312"/>
          <w:sz w:val="32"/>
          <w:szCs w:val="32"/>
        </w:rPr>
        <w:t>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外经贸部认为必要时，可以派出工作人员赴有关国家(地区)进行调查；但是，有关国家(地区)提出异议的除外。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调查机关进行调查时，利害关系方应当如实反映情况，提供有关资料。利害关系方不如实反映情况、提供有关资料的，或者没有在合理时间内提供必要信息的，或者以其他方式严重妨碍调查的，调查机关可以根据已经获得的事实和可获得的最佳信息作出裁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利害关系方认为其提供的资料泄露后将产生严重不利影响的，可以向调查机关申请对该资料按保密资料处理。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调查机关认为保密申请有正当理由的，应当对利害关系方提供的资料按保密资料处理，同时要求利害关系方提供一份非保密的该资料概要。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按保密资料处理的资料，未经提供资料的利害关系方同意，不得泄露。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调查机关应当允许申请人和利害关系方查阅本案有关资料；但是，属于按保密资料处理的除外。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外经贸部、国家经贸委根据调查结果，分别就倾销、损害作出初裁决定，并就二者之间的因果关系是否成立作出初裁决定，由外经贸部予以公告。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初裁决定确定倾销、损害以及二者之间的因果关系成立的，外经贸部、国家经贸委应当对倾销及倾销幅度、损害及损害程度继续进行调查，并根据调查结果分别作出终裁决定，由外经贸部予以公告。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在作出终裁决定前，应当由外经贸部将终裁决定所依据的基本事实通知所有已知的利害关系方。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反倾销调查，应当自立案调查决定公告之日起12个月内结束；特殊情况下可以延长，但延长期不得超过6个月。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有下列情形之一的，反倾销调查应当终止，并由外经贸部予以公告：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(一)申请人撤销申请的；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(二)没有足够证据证明存在倾销、损害或者二者之间有因果关系的；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(三)倾销幅度低于2%的；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(四)倾销进口产品实际或者潜在的进口量或者损害属于可忽略不计的；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(五)外经贸部和国家经贸委共同认为不适宜继续进行反倾销调查的。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来自一个或者部分国家(地区)的被调查产品有前款第(二)、(三)、(四)项所列情形之一的，针对所涉产品的反倾销调查应当终止。</w:t>
      </w:r>
    </w:p>
    <w:p>
      <w:pPr>
        <w:pStyle w:val="3"/>
        <w:bidi w:val="0"/>
        <w:rPr>
          <w:szCs w:val="32"/>
        </w:rPr>
      </w:pPr>
      <w:r>
        <w:t>第四章　反倾销措施</w:t>
      </w:r>
    </w:p>
    <w:p>
      <w:pPr>
        <w:pStyle w:val="4"/>
        <w:bidi w:val="0"/>
        <w:rPr>
          <w:szCs w:val="32"/>
        </w:rPr>
      </w:pPr>
      <w:r>
        <w:t>第一节　临时反倾销措施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初裁决定确定倾销成立，并由此对国内产业造成损害的，可以采取下列临时反倾销措施：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(一)征收临时反倾销税；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(二)要求提供现金保证金、保函或者其他形式的担保。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临时反倾销税税额或者提供的现金保证金、保函或者其他形式担保的金额，应当不超过初裁决定确定的倾销幅度。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征收临时反倾销税，由外经贸部提出建议，国务院关税税则委员会根据外经贸部的建议作出决定，由外经贸部予以公告。要求提供现金保证金、保函或者其他形式的担保，由外经贸部作出决定并予以公告。海关自公告规定实施之日起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临时反倾销措施实施的期限，自临时反倾销措施决定公告规定实施之日起，不超过4个月；在特殊情形下，可以延长至9个月。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自反倾销立案调查决定公告之日起60天内，不得采取临时反倾销措施。</w:t>
      </w:r>
    </w:p>
    <w:p>
      <w:pPr>
        <w:pStyle w:val="4"/>
        <w:bidi w:val="0"/>
        <w:rPr>
          <w:szCs w:val="32"/>
        </w:rPr>
      </w:pPr>
      <w:r>
        <w:t>第二节　价格承诺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倾销进口产品的出口经营者在反倾销调查期间，可以向外经贸部作出改变价格或者停止以倾销价格出口的价格承诺。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外经贸部可以向出口经营者提出价格</w:t>
      </w:r>
      <w:bookmarkStart w:id="0" w:name="_GoBack"/>
      <w:bookmarkEnd w:id="0"/>
      <w:r>
        <w:rPr>
          <w:rFonts w:hint="eastAsia" w:ascii="仿宋_GB2312" w:hAnsi="仿宋_GB2312" w:eastAsia="仿宋_GB2312" w:cs="仿宋_GB2312"/>
          <w:sz w:val="32"/>
          <w:szCs w:val="32"/>
        </w:rPr>
        <w:t>承诺的建议。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调查机关不得强迫出口经营者作出价格承诺。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出口经营者不作出价格承诺或者不接受价格承诺的建议的，不妨碍对反倾销案件的调查和确定。出口经营者继续倾销进口产品的，调查机关有权确定损害威胁更有可能出现。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外经贸部认为出口经营者作出的价格承诺能够接受的，经商国家经贸委后，可以决定中止或者终止反倾销调查，不采取临时反倾销措施或者征收反倾销税。中止或者终止反倾销调查的决定由外经贸部予以公告。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外经贸部不接受价格承诺的，应当向有关出口经营者说明理由。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调查机关对倾销以及由倾销造成的损害作出肯定的初裁决定前，不得寻求或者接受价格承诺。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依照本条例第三十三条第一款规定中止或者终止反倾销调查后，应出口经营者请求或者调查机关认为有必要，调查机关可以对倾销和损害继续进行调查。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根据前款调查结果，作出倾销或者损害的否定裁定的，价格承诺自动失效；作出倾销或者损害的肯定裁定的，价格承诺继续有效。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外经贸部可以要求出口经营者定期提供履行其价格承诺的有关情况、资料，并予以核实。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出口经营者违反其价格承诺的，外经贸部经商国家经贸委后，依照本条例的规定，可以立即决定恢复反倾销调查；根据可获得的最佳信息，可以决定采取临时反倾销措施，并可以对实施临时反倾销措施前90天内进口的产品追溯征收反倾销税，但违反价格承诺前进口的产品除外。</w:t>
      </w:r>
    </w:p>
    <w:p>
      <w:pPr>
        <w:pStyle w:val="4"/>
        <w:bidi w:val="0"/>
        <w:rPr>
          <w:szCs w:val="32"/>
        </w:rPr>
      </w:pPr>
      <w:r>
        <w:t>第三节　反倾销税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终裁决定确定倾销成立，并由此对国内产业造成损害的，可以征收反倾销税。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征收反倾销税，由外经贸部提出建议，国务院关税税则委员会根据外经贸部的建议作出决定，由外经贸部予以公告。海关自公告规定实施之日起执行。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反倾销税适用于终裁决定公告之日后进口的产品，但属于本条例第三十六条、第四十三条、第四十四条规定的情形除外。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反倾销税的纳税人为倾销进口产品的进口经营者。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反倾销税应当根据不同出口经营者的倾销幅度，分别确定。对未包括在审查范围内的出口经营者的倾销进口产品，需要征收反倾销税的，应当按照合理的方式确定对其适用的反倾销税。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反倾销税税额不超过终裁决定确定的倾销幅度。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终裁决定确定存在实质损害，并在此前已经采取临时反倾销措施的，反倾销税可以对已经实施临时反倾销措施的期间追溯征收。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终裁决定确定存在实质损害威胁，在先前不采取临时反倾销措施将会导致后来作出实质损害裁定的情况下已经采取临时反倾销措施的，反倾销税可以对已经实施临时反倾销措施的期间追溯征收。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终裁决定确定的反倾销税，高于已付或者应付的临时反倾销税或者为担保目的而估计的金额的，差额部分不予收取；低于已付或者应付的临时反倾销税或者为担保目的而估计的金额的，差额部分应当根据具体情况予以退还或者重新计算税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下列两种情形并存的，可以对实施临时反倾销措施之日前90天内进口的产品追溯征收反倾销税，但立案调查前进口的产品除外：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(一)倾销进口产品有对国内产业造成损害的倾销历史，或者该产品的进口经营者知道或者应当知道出口经营者实施倾销并且倾销对国内产业将造成损害的；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(二)倾销进口产品在短期内大量进口，并且可能会严重破坏即将实施的反倾销税的补救效果的。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终裁决定确定不征收反倾销税的，或者终裁决定未确定追溯征收反倾销税的，已征收的临时反倾销税、已收取的现金保证金应当予以退还，保函或者其他形式的担保应当予以解除。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倾销进口产品的进口经营者有证据证明已经缴纳的反倾销税税额超过倾销幅度的，可以向外经贸部提出退税申请；外经贸部经审查、核实并提出建议，国务院关税税则委员会根据外经贸部的建议可以作出退税决定，由海关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进口产品被征收反倾销税后，在调查期间未向中华人民共和国出口该产品的新出口经营者，能证明其与被征收反倾销税的出口经营者无关联的，可以向外经贸部申请单独确定其倾销幅度。外经贸部应当迅速进行审查并作出终裁决定。在审查期间，可以采取本条例第二十八条第一款第(二)项规定的措施，但不得对该产品征收反倾销税。</w:t>
      </w:r>
    </w:p>
    <w:p>
      <w:pPr>
        <w:pStyle w:val="3"/>
        <w:bidi w:val="0"/>
        <w:rPr>
          <w:szCs w:val="32"/>
        </w:rPr>
      </w:pPr>
      <w:r>
        <w:t>第五章　反倾销税和价格承诺的期限与复审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反倾销税的征收期限和价格承诺的履行期限不超过5年；但是，经复审确定终止征收反倾销税有可能导致倾销和损害的继续或者再度发生的，反倾销税的征收期限可以适当延长。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反倾销税生效后，外经贸部经商国家经贸委，可以在有正当理由的情况下，决定对继续征收反倾销税的必要性进行复审；也可以在经过一段合理时间，应利害关系方的请求并对利害关系方提供的相应证据进行审查后，决定对继续征收反倾销税的必要性进行复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价格承诺生效后，外经贸部可以在有正当理由的情况下，决定对继续履行价格承诺的必要性进行复审；也可以在经过一段合理时间，应利害关系方的请求并对利害关系方提供的相应证据进行审查后，决定对继续履行价格承诺的必要性进行复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根据复审结果，由外经贸部依照本条例的规定提出保留、修改或者取消反倾销税的建议，国务院关税税则委员会根据外经贸部的建议作出决定，由外经贸部予以公告；或者由外经贸部依照本条例的规定，商国家经贸委后，作出保留、修改或者取消价格承诺的决定并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复审程序参照本条例关于反倾销调查的有关规定执行。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复审期限自决定复审开始之日起，不超过12个月。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在复审期间，复审程序不妨碍反倾销措施的实施。</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对依照本条例第二十五条作出的终裁决定不服的，对依照本条例第四章作出的是否征收反倾销税的决定以及追溯征收、退税、对新出口经营者征税的决定不服的，或者对依照本条例第五章作出的复审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依照本条例作出的公告，应当载明重要的情况、事实、理由、依据、结果和结论等内容。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外经贸部、国家经贸委可以采取适当措施，防止规避反倾销措施的行为。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任何国家(地区)对中华人民共和国的出口产品采取歧视性反倾销措施的，中华人民共和国可以根据实际情况对该国家(地区)采取相应的措施。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外经贸部负责与反倾销有关的对外磋商、通知和争端解决事宜。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外经贸部、国家经贸委可以根据本条例制定有关具体实施办法。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本条例自2002年1月1日起施行。1997年3月25日国务院发布的《中华人民共和国反倾销和反补贴条例》中关于反倾销的规定同时废止。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80</Characters>
  <Lines>69</Lines>
  <Paragraphs>19</Paragraphs>
  <TotalTime>2</TotalTime>
  <ScaleCrop>false</ScaleCrop>
  <LinksUpToDate>false</LinksUpToDate>
  <CharactersWithSpaces>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2022-05-29T12:32:10Z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