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jc w:val="center"/>
        <w:rPr>
          <w:rFonts w:hint="eastAsia" w:ascii="Times New Roman" w:hAnsi="Times New Roman" w:cs="Times New Roman"/>
          <w:sz w:val="44"/>
          <w:szCs w:val="44"/>
        </w:rPr>
      </w:pPr>
    </w:p>
    <w:p>
      <w:pPr>
        <w:pStyle w:val="2"/>
        <w:jc w:val="center"/>
        <w:rPr>
          <w:rFonts w:ascii="Times New Roman" w:hAnsi="Times New Roman" w:cs="Times New Roman"/>
          <w:sz w:val="44"/>
          <w:szCs w:val="44"/>
        </w:rPr>
      </w:pPr>
      <w:r>
        <w:rPr>
          <w:rFonts w:ascii="Times New Roman" w:hAnsi="Times New Roman" w:cs="Times New Roman"/>
          <w:sz w:val="44"/>
          <w:szCs w:val="44"/>
        </w:rPr>
        <w:t>中华人民共和国归侨侨眷权益</w:t>
      </w:r>
    </w:p>
    <w:p>
      <w:pPr>
        <w:pStyle w:val="2"/>
        <w:jc w:val="center"/>
        <w:rPr>
          <w:rFonts w:ascii="Times New Roman" w:hAnsi="Times New Roman" w:cs="Times New Roman"/>
          <w:sz w:val="44"/>
          <w:szCs w:val="44"/>
        </w:rPr>
      </w:pPr>
      <w:r>
        <w:rPr>
          <w:rFonts w:ascii="Times New Roman" w:hAnsi="Times New Roman" w:cs="Times New Roman"/>
          <w:sz w:val="44"/>
          <w:szCs w:val="44"/>
        </w:rPr>
        <w:t>保护法实施办法</w:t>
      </w:r>
    </w:p>
    <w:p>
      <w:pPr>
        <w:pStyle w:val="2"/>
        <w:ind w:firstLine="640" w:firstLineChars="200"/>
        <w:rPr>
          <w:rFonts w:hint="eastAsia" w:ascii="Times New Roman" w:hAnsi="Times New Roman" w:eastAsia="楷体_GB2312" w:cs="Times New Roman"/>
          <w:sz w:val="32"/>
          <w:szCs w:val="32"/>
        </w:rPr>
      </w:pPr>
    </w:p>
    <w:p>
      <w:pPr>
        <w:pStyle w:val="2"/>
        <w:ind w:firstLine="640" w:firstLineChars="200"/>
        <w:rPr>
          <w:rFonts w:ascii="Times New Roman" w:hAnsi="Times New Roman" w:cs="Times New Roman"/>
          <w:sz w:val="32"/>
          <w:szCs w:val="32"/>
        </w:rPr>
      </w:pPr>
      <w:bookmarkStart w:id="0" w:name="_GoBack"/>
      <w:r>
        <w:rPr>
          <w:rFonts w:hint="eastAsia" w:ascii="楷体_GB2312" w:hAnsi="楷体_GB2312" w:eastAsia="楷体_GB2312" w:cs="楷体_GB2312"/>
          <w:sz w:val="32"/>
          <w:szCs w:val="32"/>
        </w:rPr>
        <w:t>(2004年6月4日国务院第53次常务会议通过　2004年6月23日中华人民共和国国务院令第410号公布　自2004年7月1日起施行)</w:t>
      </w:r>
      <w:bookmarkEnd w:id="0"/>
    </w:p>
    <w:p>
      <w:pPr>
        <w:pStyle w:val="2"/>
        <w:ind w:firstLine="640" w:firstLineChars="200"/>
        <w:rPr>
          <w:rFonts w:ascii="Times New Roman" w:hAnsi="Times New Roman" w:cs="Times New Roman"/>
          <w:sz w:val="32"/>
          <w:szCs w:val="32"/>
        </w:rPr>
      </w:pP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　</w:t>
      </w:r>
      <w:r>
        <w:rPr>
          <w:rFonts w:ascii="Times New Roman" w:hAnsi="Times New Roman" w:eastAsia="仿宋_GB2312" w:cs="Times New Roman"/>
          <w:sz w:val="32"/>
          <w:szCs w:val="32"/>
        </w:rPr>
        <w:t>根据《中华人民共和国归侨侨眷权益保护法》的规定，制定本办法。</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　</w:t>
      </w:r>
      <w:r>
        <w:rPr>
          <w:rFonts w:ascii="Times New Roman" w:hAnsi="Times New Roman" w:eastAsia="仿宋_GB2312" w:cs="Times New Roman"/>
          <w:sz w:val="32"/>
          <w:szCs w:val="32"/>
        </w:rPr>
        <w:t>归侨、侨眷的身份，由其常住户口所在地的县级以上地方人民政府负责侨务工作的机构根据本人申请审核认定。</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与华侨、归侨有长期扶养关系的亲属申请认定侨眷身份的，应当提供由公证机构出具的扶养证明。</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　</w:t>
      </w:r>
      <w:r>
        <w:rPr>
          <w:rFonts w:ascii="Times New Roman" w:hAnsi="Times New Roman" w:eastAsia="仿宋_GB2312" w:cs="Times New Roman"/>
          <w:sz w:val="32"/>
          <w:szCs w:val="32"/>
        </w:rPr>
        <w:t>华侨、归侨去世后或者华侨身份改变后，其国内眷属原依法认定的侨眷身份不变。</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依法与华侨、归侨及其子女解除婚姻关系，或者与华侨、归侨解除扶养关系的，其原依法认定的侨眷身份丧失。</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　</w:t>
      </w:r>
      <w:r>
        <w:rPr>
          <w:rFonts w:ascii="Times New Roman" w:hAnsi="Times New Roman" w:eastAsia="仿宋_GB2312" w:cs="Times New Roman"/>
          <w:sz w:val="32"/>
          <w:szCs w:val="32"/>
        </w:rPr>
        <w:t>县级以上地方各级人民政府应当重视和加强归侨、侨眷合法权益保护工作。</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县级以上人民政府负责侨务工作的机构应当组织协调有关部门做好保护归侨、侨眷合法权益的工作，并组织开展本行政区域内归侨、侨眷权益保护的法律、法规执行情况的监督、检查。</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县级以上人民政府有关部门应当在各自的职责范围内做好归侨、侨眷合法权益的保护工作。</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　</w:t>
      </w:r>
      <w:r>
        <w:rPr>
          <w:rFonts w:ascii="Times New Roman" w:hAnsi="Times New Roman" w:eastAsia="仿宋_GB2312" w:cs="Times New Roman"/>
          <w:sz w:val="32"/>
          <w:szCs w:val="32"/>
        </w:rPr>
        <w:t>华侨要求回国定居的，按照国家有关出入境管理的规定核发回国定居证明。</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　</w:t>
      </w:r>
      <w:r>
        <w:rPr>
          <w:rFonts w:ascii="Times New Roman" w:hAnsi="Times New Roman" w:eastAsia="仿宋_GB2312" w:cs="Times New Roman"/>
          <w:sz w:val="32"/>
          <w:szCs w:val="32"/>
        </w:rPr>
        <w:t>地方人民政府和有关部门对回国定居的华侨，按照国家有关规定给予安置。</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　</w:t>
      </w:r>
      <w:r>
        <w:rPr>
          <w:rFonts w:ascii="Times New Roman" w:hAnsi="Times New Roman" w:eastAsia="仿宋_GB2312" w:cs="Times New Roman"/>
          <w:sz w:val="32"/>
          <w:szCs w:val="32"/>
        </w:rPr>
        <w:t>中华全国归国华侨联合会以及地方归国华侨联合会按照其章程开展活动，维护归侨、侨眷的合法权益。</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归侨、侨眷有权依法申请成立其他社会团体，进行适合归侨、侨眷需要的合法的社会活动。</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归侨、侨眷社会团体的合法权益以及按照章程进行的合法活动，受法律保护；其依法拥有的财产，任何组织或者个人不得侵占、损害。</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　</w:t>
      </w:r>
      <w:r>
        <w:rPr>
          <w:rFonts w:ascii="Times New Roman" w:hAnsi="Times New Roman" w:eastAsia="仿宋_GB2312" w:cs="Times New Roman"/>
          <w:sz w:val="32"/>
          <w:szCs w:val="32"/>
        </w:rPr>
        <w:t>各级人民政府核拨给安置归侨的农场、林场等企业的专项经费应当专款专用，任何组织和个人不得挪用、截留或者私分。</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地方人民政府应当对安置归侨的农场、林场等企业给予扶持。</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　</w:t>
      </w:r>
      <w:r>
        <w:rPr>
          <w:rFonts w:ascii="Times New Roman" w:hAnsi="Times New Roman" w:eastAsia="仿宋_GB2312" w:cs="Times New Roman"/>
          <w:sz w:val="32"/>
          <w:szCs w:val="32"/>
        </w:rPr>
        <w:t>安置归侨的农场、林场等企业合法使用的土地、山林、滩涂、水面等资源，企业依法享有使用权，其拥有的生产资料、经营的作物、生产的产品，任何组织或者个人不得侵占、损害；国家依法征收或者征用安置归侨的农场、林场的土地的，依法给予补偿。</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　</w:t>
      </w:r>
      <w:r>
        <w:rPr>
          <w:rFonts w:ascii="Times New Roman" w:hAnsi="Times New Roman" w:eastAsia="仿宋_GB2312" w:cs="Times New Roman"/>
          <w:sz w:val="32"/>
          <w:szCs w:val="32"/>
        </w:rPr>
        <w:t>在安置归侨的农场、林场等企业所在的地方设置的学校、医疗保健机构，应当纳入地方人民政府的教育、卫生规划，统一管理。</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　</w:t>
      </w:r>
      <w:r>
        <w:rPr>
          <w:rFonts w:ascii="Times New Roman" w:hAnsi="Times New Roman" w:eastAsia="仿宋_GB2312" w:cs="Times New Roman"/>
          <w:sz w:val="32"/>
          <w:szCs w:val="32"/>
        </w:rPr>
        <w:t>国家依法维护归侨、侨眷的社会保障权益。用人单位和归侨、侨眷应当依法参加当地的社会保险，缴纳社会保险费。参加社会保险的归侨、侨眷依法享受社会保险待遇。</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地方人民政府对生活确有困难的归侨、侨眷，应当给予救济，并对其生产、就业给予扶持；依法保障丧失劳动能力又无经济来源的归侨、侨眷的基本生活。</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　</w:t>
      </w:r>
      <w:r>
        <w:rPr>
          <w:rFonts w:ascii="Times New Roman" w:hAnsi="Times New Roman" w:eastAsia="仿宋_GB2312" w:cs="Times New Roman"/>
          <w:sz w:val="32"/>
          <w:szCs w:val="32"/>
        </w:rPr>
        <w:t>归侨、侨眷依法投资开发荒山、荒地、滩涂，或者从事农业、林业、牧业、渔业生产，有关地方人民政府应当给予支持。</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　</w:t>
      </w:r>
      <w:r>
        <w:rPr>
          <w:rFonts w:ascii="Times New Roman" w:hAnsi="Times New Roman" w:eastAsia="仿宋_GB2312" w:cs="Times New Roman"/>
          <w:sz w:val="32"/>
          <w:szCs w:val="32"/>
        </w:rPr>
        <w:t>归侨、侨眷在国内兴办公益事业，各级人民政府及其有关部门应当给予支持，其合法权益受法律保护。</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归侨、侨眷境外亲友捐赠的物资用于国内公益事业的，依法减征或者免征关税和进口环节的增值税。</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归侨、侨眷及其境外亲友在境内投资的企业捐赠的财产用于公益事业的，依法享受所得税优惠。</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归侨、侨眷境外亲友向境内捐赠财产的，县级以上人民政府负责侨务工作的机构可以协助办理有关入境手续，为捐赠人实施捐赠项目提供帮助，并依法对捐赠财产的使用与管理进行监督。</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　</w:t>
      </w:r>
      <w:r>
        <w:rPr>
          <w:rFonts w:ascii="Times New Roman" w:hAnsi="Times New Roman" w:eastAsia="仿宋_GB2312" w:cs="Times New Roman"/>
          <w:sz w:val="32"/>
          <w:szCs w:val="32"/>
        </w:rPr>
        <w:t>国家依法保护归侨、侨眷在国内私有房屋的所有权。归侨、侨眷对其私有房屋，依法享有占有、使用、收益和处分的权利，任何组织或者个人不得侵犯。</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　</w:t>
      </w:r>
      <w:r>
        <w:rPr>
          <w:rFonts w:ascii="Times New Roman" w:hAnsi="Times New Roman" w:eastAsia="仿宋_GB2312" w:cs="Times New Roman"/>
          <w:sz w:val="32"/>
          <w:szCs w:val="32"/>
        </w:rPr>
        <w:t>租赁归侨、侨眷的私有房屋，须由出租人和承租人签订租赁合同，并到房屋所在地的房产管理部门登记备案。租赁合同终止时，承租人应当将房屋退还出租人。</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　</w:t>
      </w:r>
      <w:r>
        <w:rPr>
          <w:rFonts w:ascii="Times New Roman" w:hAnsi="Times New Roman" w:eastAsia="仿宋_GB2312" w:cs="Times New Roman"/>
          <w:sz w:val="32"/>
          <w:szCs w:val="32"/>
        </w:rPr>
        <w:t>依法拆迁归侨、侨眷私有房屋的，拆迁人应当按照国家有关房屋拆迁管理的规定给予货币补偿或者实行房屋产权调换。按照政府规定的租金标准出租的归侨、侨眷的私有房屋被拆迁的，补偿安置的办法由国务院建设主管部门会同有关部门规定。</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　</w:t>
      </w:r>
      <w:r>
        <w:rPr>
          <w:rFonts w:ascii="Times New Roman" w:hAnsi="Times New Roman" w:eastAsia="仿宋_GB2312" w:cs="Times New Roman"/>
          <w:sz w:val="32"/>
          <w:szCs w:val="32"/>
        </w:rPr>
        <w:t>华侨子女回国就读实施义务教育的学校，应当视同当地居民子女办理入学手续；归侨学生、归侨子女和华侨在国内的子女报考国家举办的非义务教育的学校，教育等有关部门应当按照国家有关规定结合本地区实际情况给予照顾。</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　</w:t>
      </w:r>
      <w:r>
        <w:rPr>
          <w:rFonts w:ascii="Times New Roman" w:hAnsi="Times New Roman" w:eastAsia="仿宋_GB2312" w:cs="Times New Roman"/>
          <w:sz w:val="32"/>
          <w:szCs w:val="32"/>
        </w:rPr>
        <w:t>侨汇是归侨、侨眷的合法收入，其所有权受法律保护，任何组织或者个人不得侵占、延迟支付、强行借贷或者非法冻结、没收。</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　</w:t>
      </w:r>
      <w:r>
        <w:rPr>
          <w:rFonts w:ascii="Times New Roman" w:hAnsi="Times New Roman" w:eastAsia="仿宋_GB2312" w:cs="Times New Roman"/>
          <w:sz w:val="32"/>
          <w:szCs w:val="32"/>
        </w:rPr>
        <w:t>归侨、侨眷需要赴境外处分财产或者接受遗产、遗赠、赠与的，有关部门和我国驻外国的外交(领事)机构或者外交部授权的其他驻外机构，可以根据归侨、侨眷的请求提供必要的协助。</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　</w:t>
      </w:r>
      <w:r>
        <w:rPr>
          <w:rFonts w:ascii="Times New Roman" w:hAnsi="Times New Roman" w:eastAsia="仿宋_GB2312" w:cs="Times New Roman"/>
          <w:sz w:val="32"/>
          <w:szCs w:val="32"/>
        </w:rPr>
        <w:t>归侨、侨眷的通信自由和通信秘密受法律保护，任何组织或者个人不得非法开拆、隐匿、毁弃或者盗窃归侨、侨眷的邮件。归侨、侨眷的给据邮件丢失、损毁、内件短少的，邮政部门应当依法赔偿。</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　</w:t>
      </w:r>
      <w:r>
        <w:rPr>
          <w:rFonts w:ascii="Times New Roman" w:hAnsi="Times New Roman" w:eastAsia="仿宋_GB2312" w:cs="Times New Roman"/>
          <w:sz w:val="32"/>
          <w:szCs w:val="32"/>
        </w:rPr>
        <w:t>归侨、侨眷申请出境的，有关主管部门应当在规定的期限内依法办理手续。</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归侨、侨眷因境外直系亲属病危、死亡或者处理境外财产等特殊情况急需出境的，有关主管部门应当根据申请人提供的有效证明优先办理。</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　</w:t>
      </w:r>
      <w:r>
        <w:rPr>
          <w:rFonts w:ascii="Times New Roman" w:hAnsi="Times New Roman" w:eastAsia="仿宋_GB2312" w:cs="Times New Roman"/>
          <w:sz w:val="32"/>
          <w:szCs w:val="32"/>
        </w:rPr>
        <w:t>归侨、侨眷按照国家有关探亲规定享受出境探亲待遇。</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　</w:t>
      </w:r>
      <w:r>
        <w:rPr>
          <w:rFonts w:ascii="Times New Roman" w:hAnsi="Times New Roman" w:eastAsia="仿宋_GB2312" w:cs="Times New Roman"/>
          <w:sz w:val="32"/>
          <w:szCs w:val="32"/>
        </w:rPr>
        <w:t>按照国家规定退休(离休)的归侨、侨眷获准出境定居的，按照国家规定享受的退休(离休)待遇不变。其养老金可以委托他人领取，但需每年向原工作单位或者负责支付养老金的社会保险经办机构提供由我国驻其所在国的外交(领事)机构或者所在国公证机构出具的本人生存证明文件。</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归侨、侨眷退休(离休)后出境定居又回国就医的，按照当地有关规定享受相应的医疗待遇。</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不符合国家规定退休条件的归侨、侨眷职工获准出境定居的，按照国家有关规定办理辞职、解聘、终止劳动关系手续，按照国家有关规定享受一次性离职费及相关待遇，已经参加基本养老保险、基本医疗保险的，由社会保险经办机构按照国家有关规定一次性结清应归属其本人的费用，并终止其基本养老保险、基本医疗保险关系。</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归侨、侨眷获准出境定居，出境前依法参加前款规定以外的其他社会保险的，按照国家有关规定享受相应的社会保险待遇。</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　</w:t>
      </w:r>
      <w:r>
        <w:rPr>
          <w:rFonts w:ascii="Times New Roman" w:hAnsi="Times New Roman" w:eastAsia="仿宋_GB2312" w:cs="Times New Roman"/>
          <w:sz w:val="32"/>
          <w:szCs w:val="32"/>
        </w:rPr>
        <w:t>归侨、侨眷在获得前往国家(地区)的入境签证前，所在工作单位或者学校不得因其申请出境而对其免职、辞退、解除劳动关系、停发工资或者责令退学，并且不得收取保证金、抵押金。</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归侨、侨眷按照国家有关探亲规定获准出境探亲的，在批准的假期内，其工作、租住的公房应当保留。</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第二十五条　</w:t>
      </w:r>
      <w:r>
        <w:rPr>
          <w:rFonts w:ascii="Times New Roman" w:hAnsi="Times New Roman" w:eastAsia="仿宋_GB2312" w:cs="Times New Roman"/>
          <w:sz w:val="32"/>
          <w:szCs w:val="32"/>
        </w:rPr>
        <w:t>归侨、侨眷出境探亲或者定居的，按照规定可以兑换外汇；出境定居的，其领取的社会保险金、住房公积金可以按照规定兑换外汇汇出或者携带出境。</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第二十六条　</w:t>
      </w:r>
      <w:r>
        <w:rPr>
          <w:rFonts w:ascii="Times New Roman" w:hAnsi="Times New Roman" w:eastAsia="仿宋_GB2312" w:cs="Times New Roman"/>
          <w:sz w:val="32"/>
          <w:szCs w:val="32"/>
        </w:rPr>
        <w:t>我国驻外国的外交(领事)机构根据我国缔结或者参加的国际条约或者国际惯例，保护归侨、侨眷在境外的合法权益。</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归侨、侨眷在境外有养老金、抚恤金等需要领取的，我国驻外国的外交(领事)机构可以根据其请求提供必要的协助。</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第二十七条　</w:t>
      </w:r>
      <w:r>
        <w:rPr>
          <w:rFonts w:ascii="Times New Roman" w:hAnsi="Times New Roman" w:eastAsia="仿宋_GB2312" w:cs="Times New Roman"/>
          <w:sz w:val="32"/>
          <w:szCs w:val="32"/>
        </w:rPr>
        <w:t>归侨、侨眷的合法权益受到侵害的，有权要求有关主管部门依法处理，或者向人民法院起诉。对有经济困难的归侨、侨眷，当地法律援助机构应当依法为其提供法律援助。各级归国华侨联合会应当给予支持和帮助。</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第二十八条　</w:t>
      </w:r>
      <w:r>
        <w:rPr>
          <w:rFonts w:ascii="Times New Roman" w:hAnsi="Times New Roman" w:eastAsia="仿宋_GB2312" w:cs="Times New Roman"/>
          <w:sz w:val="32"/>
          <w:szCs w:val="32"/>
        </w:rPr>
        <w:t>经办侨务专项经费的机构、人员，违反本办法规定，挪用、截留、私分侨务专项经费的，对直接负责的主管人员和其他直接责任人员依法给予行政处分或者纪律处分；构成犯罪的，依法追究刑事责任。被挪用、截留、私分的侨务专项经费，由其主管部门责令追回。</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第二十九条　</w:t>
      </w:r>
      <w:r>
        <w:rPr>
          <w:rFonts w:ascii="Times New Roman" w:hAnsi="Times New Roman" w:eastAsia="仿宋_GB2312" w:cs="Times New Roman"/>
          <w:sz w:val="32"/>
          <w:szCs w:val="32"/>
        </w:rPr>
        <w:t>国家机关工作人员滥用职权、玩忽职守、徇私舞弊，致使归侨、侨眷合法权益受到损害的，对直接负责的主管人员和其他直接责任人员依法给予行政处分或者纪律处分；构成犯罪的，依法追究刑事责任。</w:t>
      </w:r>
    </w:p>
    <w:p>
      <w:pPr>
        <w:ind w:firstLine="640" w:firstLineChars="200"/>
      </w:pPr>
      <w:r>
        <w:rPr>
          <w:rFonts w:ascii="Times New Roman" w:hAnsi="Times New Roman" w:eastAsia="黑体" w:cs="Times New Roman"/>
          <w:sz w:val="32"/>
          <w:szCs w:val="32"/>
        </w:rPr>
        <w:t>第三十条　</w:t>
      </w:r>
      <w:r>
        <w:rPr>
          <w:rFonts w:ascii="Times New Roman" w:hAnsi="Times New Roman" w:eastAsia="仿宋_GB2312" w:cs="Times New Roman"/>
          <w:sz w:val="32"/>
          <w:szCs w:val="32"/>
        </w:rPr>
        <w:t>本办法自2004年7月1日起施行。1993年7月19日国务院发布的《中华人民共和国归侨侨眷权益保护法实施办法》同时废止。</w:t>
      </w: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ourier New">
    <w:panose1 w:val="02070309020205020404"/>
    <w:charset w:val="00"/>
    <w:family w:val="modern"/>
    <w:pitch w:val="default"/>
    <w:sig w:usb0="E0002AFF" w:usb1="C0007843" w:usb2="00000009" w:usb3="00000000" w:csb0="400001FF" w:csb1="FFFF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v:path/>
          <v:fill on="f" focussize="0,0"/>
          <v:stroke on="f" weight="0.5pt" joinstyle="miter"/>
          <v:imagedata o:title=""/>
          <o:lock v:ext="edit"/>
          <v:textbox inset="0mm,0mm,0mm,0mm" style="mso-fit-shape-to-text:t;">
            <w:txbxContent>
              <w:p>
                <w:pPr>
                  <w:pStyle w:val="3"/>
                </w:pPr>
                <w:r>
                  <w:rPr>
                    <w:rFonts w:hint="eastAsia"/>
                    <w:sz w:val="24"/>
                    <w:szCs w:val="24"/>
                  </w:rPr>
                  <w:fldChar w:fldCharType="begin"/>
                </w:r>
                <w:r>
                  <w:rPr>
                    <w:rFonts w:hint="eastAsia"/>
                    <w:sz w:val="24"/>
                    <w:szCs w:val="24"/>
                  </w:rPr>
                  <w:instrText xml:space="preserve"> PAGE  \* MERGEFORMAT </w:instrText>
                </w:r>
                <w:r>
                  <w:rPr>
                    <w:rFonts w:hint="eastAsia"/>
                    <w:sz w:val="24"/>
                    <w:szCs w:val="24"/>
                  </w:rPr>
                  <w:fldChar w:fldCharType="separate"/>
                </w:r>
                <w:r>
                  <w:rPr>
                    <w:sz w:val="24"/>
                    <w:szCs w:val="24"/>
                  </w:rPr>
                  <w:t>- 1 -</w:t>
                </w:r>
                <w:r>
                  <w:rPr>
                    <w:rFonts w:hint="eastAsia"/>
                    <w:sz w:val="24"/>
                    <w:szCs w:val="24"/>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797F5070"/>
    <w:rsid w:val="00514D48"/>
    <w:rsid w:val="00C40AF8"/>
    <w:rsid w:val="00D95F2E"/>
    <w:rsid w:val="265E246F"/>
    <w:rsid w:val="42F24CD5"/>
    <w:rsid w:val="49A96FFD"/>
    <w:rsid w:val="797F50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Layout w:type="fixed"/>
      <w:tblCellMar>
        <w:top w:w="0" w:type="dxa"/>
        <w:left w:w="108" w:type="dxa"/>
        <w:bottom w:w="0" w:type="dxa"/>
        <w:right w:w="108" w:type="dxa"/>
      </w:tblCellMar>
    </w:tblPr>
  </w:style>
  <w:style w:type="paragraph" w:styleId="2">
    <w:name w:val="Plain Text"/>
    <w:basedOn w:val="1"/>
    <w:unhideWhenUsed/>
    <w:qFormat/>
    <w:uiPriority w:val="99"/>
    <w:rPr>
      <w:rFonts w:ascii="宋体" w:hAnsi="Courier New" w:eastAsia="宋体" w:cs="Courier New"/>
      <w:szCs w:val="21"/>
    </w:r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481</Words>
  <Characters>2745</Characters>
  <Lines>22</Lines>
  <Paragraphs>6</Paragraphs>
  <TotalTime>1</TotalTime>
  <ScaleCrop>false</ScaleCrop>
  <LinksUpToDate>false</LinksUpToDate>
  <CharactersWithSpaces>3220</CharactersWithSpaces>
  <Application>WPS Office_11.1.0.8808_F1E327BC-269C-435d-A152-05C5408002CA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2019-05-23T02:01:00Z</dcterms:created>
  <dc:creator>Administrator</dc:creator>
  <cp:lastModifiedBy>Administrator</cp:lastModifiedBy>
  <dcterms:modified xsi:type="dcterms:W3CDTF">2019-07-05T07:45:31Z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