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城市市容和环境卫生管理条例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(1992年5月20日国务院第104次常务会议通过　1992年6月28日中华人民共和国国务院令第101号发布　自1992年8月1日起施行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为了加强城市市容和环境卫生管理，创造清洁、优美的城市工作、生活环境，促进城市社会主义物质文明和精神文明建设，制定本条例。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在中华人民共和国城市内，一切单位和个人都必须遵守本条例。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城市市容和环境卫生工作，实行统一领导、分区负责、专业人员管理与群众管理相结合的原则。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国务院城市建设行政主管部门主管全国城市市容和环境卫生工作。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省、自治区人民政府城市建设行政主管部门负责本行政区域的城市市容和环境卫生管理工作。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城市人民政府市容环境卫生行政主管部门负责本行政区域的城市市容和环境卫生管理工作。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城市人民政府应当把城市市容和环境卫生事业纳入国民经济和社会发展计划，并组织实施。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城市人民政府应当结合本地的实际情况，积极推行环境卫生用工制度的改革，并采取措施，逐步提高环境卫生工作人员的工资福利待遇。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城市人民政府应当加强城市市容和环境卫生科学知识的宣传，提高公民的环境卫生意识，养成良好的卫生习惯。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一切单位和个人，都应当尊重市容和环境卫生工作人员的劳动，不得妨碍、阻挠市容和环境卫生工作人员履行职务。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国家鼓励城市市容和环境卫生的科学技术研究，推广先进技术，提高城市市容和环境卫生水平。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对在城市市容和环境卫生工作中成绩显著的单位和个人，由人民政府给予奖励。</w:t>
      </w:r>
    </w:p>
    <w:p>
      <w:pPr>
        <w:pStyle w:val="3"/>
        <w:bidi w:val="0"/>
        <w:rPr>
          <w:szCs w:val="32"/>
        </w:rPr>
      </w:pPr>
      <w:r>
        <w:t>第二章　城市市容管理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一切单位和个人都应当保持建筑物的整洁、美观。在城市人民政府规定的街道的临街建筑物的阳台和窗外，不得堆放、吊挂有碍市容的物品。搭建或者封闭阳台必须符合城市人民政府市容环境卫生行政主管部门的有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在城市中设置户外广告、标语牌、画廊、橱窗等，应当内容健康、外型美观，并定期维修、油饰或者拆除。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大型户外广告的设置必须征得城市人民政府市容环境卫生行政主管部门同意后，按照有关规定办理审批手续。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城市中的市政公用设施，应当与周围环境相协调，并维护和保持设施完好、整洁。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主要街道两侧的建筑物前，应当根据需要与可能，选用透景、半透景的</w:t>
      </w:r>
      <w:r>
        <w:rPr>
          <w:rFonts w:hint="eastAsia" w:ascii="仿宋_GB2312" w:hAnsi="仿宋_GB2312" w:eastAsia="仿宋_GB2312" w:cs="仿宋_GB2312"/>
          <w:sz w:val="32"/>
          <w:szCs w:val="32"/>
        </w:rPr>
        <w:t>围墙、栅栏或者绿</w:t>
      </w:r>
      <w:r>
        <w:rPr>
          <w:rFonts w:hint="eastAsia" w:ascii="仿宋_GB2312" w:hAnsi="仿宋_GB2312" w:eastAsia="仿宋_GB2312" w:cs="仿宋_GB2312"/>
          <w:sz w:val="32"/>
          <w:szCs w:val="32"/>
        </w:rPr>
        <w:t>篱、花坛(池)、草坪等作为分界。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临街树木、绿篱、花坛(池)、草坪等，应当保持整洁、美观。栽培、整修或者其他作业留下的渣土、枝叶等，管理</w:t>
      </w:r>
      <w:r>
        <w:rPr>
          <w:rFonts w:ascii="Times New Roman" w:hAnsi="Times New Roman" w:eastAsia="仿宋_GB2312" w:cs="Times New Roman"/>
          <w:sz w:val="32"/>
          <w:szCs w:val="32"/>
        </w:rPr>
        <w:t>单位、个人或者作业者应当及时清除。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任何单位和个人</w:t>
      </w:r>
      <w:r>
        <w:rPr>
          <w:rFonts w:hint="eastAsia" w:ascii="仿宋_GB2312" w:hAnsi="仿宋_GB2312" w:eastAsia="仿宋_GB2312" w:cs="仿宋_GB2312"/>
          <w:sz w:val="32"/>
          <w:szCs w:val="32"/>
        </w:rPr>
        <w:t>都不得在街道两侧和公共场地堆放物料，搭建建筑物、构筑物或者其他设施。因建设等特殊需要，在街道两侧和公共场地临时堆放物料，搭建非永久性建筑物、构筑物或者其他设施的，必须征得城市人民政府市容环境卫</w:t>
      </w:r>
      <w:r>
        <w:rPr>
          <w:rFonts w:ascii="Times New Roman" w:hAnsi="Times New Roman" w:eastAsia="仿宋_GB2312" w:cs="Times New Roman"/>
          <w:sz w:val="32"/>
          <w:szCs w:val="32"/>
        </w:rPr>
        <w:t>生行政主管部门同意后，按照有关规定办理审批手续。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在市区运行的交通运</w:t>
      </w:r>
      <w:r>
        <w:rPr>
          <w:rFonts w:hint="eastAsia" w:ascii="仿宋_GB2312" w:hAnsi="仿宋_GB2312" w:eastAsia="仿宋_GB2312" w:cs="仿宋_GB2312"/>
          <w:sz w:val="32"/>
          <w:szCs w:val="32"/>
        </w:rPr>
        <w:t>输工具，应当保持外型完好、整洁，货运车辆运输的液体、散装货物，应当密</w:t>
      </w:r>
      <w:r>
        <w:rPr>
          <w:rFonts w:ascii="Times New Roman" w:hAnsi="Times New Roman" w:eastAsia="仿宋_GB2312" w:cs="Times New Roman"/>
          <w:sz w:val="32"/>
          <w:szCs w:val="32"/>
        </w:rPr>
        <w:t>封、包扎、覆盖，避免泄漏、遗撒。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城市的工程施工现场的材料、机具应当堆放整齐，渣土应当及时清运；临街工地应当设置护栏或者围布遮挡；停工场地应当及时整理并作必要的覆盖；竣工后，应当及时清理和平整场地。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一切单位和个人，都不得在城市建筑物、设施以及树木上涂写、刻画。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单位和个人在城市建筑物、设施上张挂、张贴宣传品等，须经城市人民政府市容环境卫生行政主管部门或者其他有关部门批准。</w:t>
      </w:r>
    </w:p>
    <w:p>
      <w:pPr>
        <w:pStyle w:val="3"/>
        <w:bidi w:val="0"/>
        <w:rPr>
          <w:szCs w:val="32"/>
        </w:rPr>
      </w:pPr>
      <w:r>
        <w:t>第三章　城市环境卫生管理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城市中的环境卫生设施，应当符合国家规定的城市环境卫生标准。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城市人民政府在进行城市新区开发或者旧区改造时，应当依照国家有关规定，建设生活废弃物的清扫、收集、运输和处理等环境卫生设施，所需经费应当纳入建设工程概算。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城市人民政府市容环境卫生行政主管部门，应当根据城市居住人口密度和流动人口数量以及公共场所等特定地区的需要，制定公共厕所建设规划，并按照规定的标准，建设、改造或者支持有关单位建设、改造公共厕所。</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应当配备专业人员或者委托有关单位和个人负责公共厕所的保洁和管理；有关单位和个人也可以承包公共厕所的保洁和管理。公共厕所的管理者可以适当收费，具体办法由省、自治区、直辖市人民政府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对不符合规定标准的公共厕所，城市人民政府应当责令有关单位限期改造。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公共厕所的粪便应当</w:t>
      </w:r>
      <w:r>
        <w:rPr>
          <w:rFonts w:hint="eastAsia" w:ascii="仿宋_GB2312" w:hAnsi="仿宋_GB2312" w:eastAsia="仿宋_GB2312" w:cs="仿宋_GB2312"/>
          <w:sz w:val="32"/>
          <w:szCs w:val="32"/>
        </w:rPr>
        <w:t>排入贮(化)粪池或者城市污</w:t>
      </w:r>
      <w:r>
        <w:rPr>
          <w:rFonts w:ascii="Times New Roman" w:hAnsi="Times New Roman" w:eastAsia="仿宋_GB2312" w:cs="Times New Roman"/>
          <w:sz w:val="32"/>
          <w:szCs w:val="32"/>
        </w:rPr>
        <w:t>水系统。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多层和高层建筑应当设置封闭式垃圾通道或者垃圾贮存设施，并修建清运车辆通道。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城市街道两侧、居住区或者人流密集地区，应当设置封闭式垃圾容器、果皮箱等设施。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一切单位和个人都不得擅自拆除环境卫生设施；因建设需要必须拆除的，建设单位必须事先提出拆迁方案，报城市人民政府市容环境卫生行政主管部门批准。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按国家行政建制设立的市的主要街道、广场和公共水域的环境卫生，由环境卫生专业单位负责。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居住区、街巷等地方，由街道办事处负责组织专人清扫保洁。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飞机场、火车站、公共汽车始末站、港口、影剧院、博物馆、展览馆、纪念馆</w:t>
      </w:r>
      <w:r>
        <w:rPr>
          <w:rFonts w:hint="eastAsia" w:ascii="仿宋_GB2312" w:hAnsi="仿宋_GB2312" w:eastAsia="仿宋_GB2312" w:cs="仿宋_GB2312"/>
          <w:sz w:val="32"/>
          <w:szCs w:val="32"/>
        </w:rPr>
        <w:t>、体育馆(场)和公园等公共场所</w:t>
      </w:r>
      <w:r>
        <w:rPr>
          <w:rFonts w:ascii="Times New Roman" w:hAnsi="Times New Roman" w:eastAsia="仿宋_GB2312" w:cs="Times New Roman"/>
          <w:sz w:val="32"/>
          <w:szCs w:val="32"/>
        </w:rPr>
        <w:t>，由本单位负责清扫保洁。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机关、团体、部队、企事业单位，应当按照城市人民政府市容环境卫生行政主管部门划分的卫生责任区负责清扫保洁。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城市集贸市场，</w:t>
      </w:r>
      <w:r>
        <w:rPr>
          <w:rFonts w:hint="eastAsia" w:ascii="仿宋_GB2312" w:hAnsi="仿宋_GB2312" w:eastAsia="仿宋_GB2312" w:cs="仿宋_GB2312"/>
          <w:sz w:val="32"/>
          <w:szCs w:val="32"/>
        </w:rPr>
        <w:t>由主管部门负责组织专人清扫保洁。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各种摊点，由从业者负责清扫保洁。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城市港口客货码头作业范围内的水面，由港口客货码头经营单位责成作业者清理保洁。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在市区水域行驶或者停泊的各类船舶上的垃圾、粪便，由船上负责人依照规定处理。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城市人民政府市容环境卫生行政主管部门对城市生活废弃物的收集、运输和处理实施监督管理。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一切单位和个人，都应当依照城市人民政府市容环境卫生行政主管部门规定的时间、地点、方式，倾倒垃圾、粪便。</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对垃圾、粪便应当及时清运，并逐步做到垃圾、粪便的无害化处理和综合利用。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对城市生活废弃物应当逐步做到分类收集、运输和处理。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环境卫生管理应当逐步实行社会化服务。有条件的城市，可以成立环境卫生服务公司。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凡委托环境卫生专业单位清扫、收集、运输和处理废弃物的，应当交纳服务费。具体办法由省、自治区、直辖市人民政府制定。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城市人民政府应当有计划地发展城市煤气、天然气、液化气，改变燃料结构；鼓励和支持有关部门组织净菜进城和回收利用废旧物资，减少城市垃圾。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医院、疗养院、屠宰场、生物制品厂产生的废弃物，必须依照有关规定处理。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公民应当爱护公共卫生环境，不随地吐痰、便溺，不乱扔果皮、纸屑和烟头等废弃物。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按国家行政建制设立的市的市区内，禁止饲养鸡、鸭、鹅、兔、羊、猪等家畜家禽；因教学、科研以及其他特殊需要饲养的，须经其所在地城市人民政府市容环境卫生行政主管部门批准。</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有下列行为之一者，城市人民政府市容环境卫生行政主管部门或者其委托的单位除责令其纠正违法行为、采取补救措施外</w:t>
      </w:r>
      <w:r>
        <w:rPr>
          <w:rFonts w:hint="eastAsia" w:ascii="仿宋_GB2312" w:hAnsi="仿宋_GB2312" w:eastAsia="仿宋_GB2312" w:cs="仿宋_GB2312"/>
          <w:sz w:val="32"/>
          <w:szCs w:val="32"/>
        </w:rPr>
        <w:t>，可以并处警告、罚款：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(一)随地吐痰、便溺，乱扔果皮、纸屑和烟头等废弃物的；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(二)在城市建筑物、设施以及树木上涂写、刻画或者未经批准张挂、张贴宣传品等的；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(三)在城市人民政府规定的街道的临街建筑物的阳台和窗外，堆放、吊挂有碍市容的物品的；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(四)不按规定的时间、地点、方式，倾倒垃圾、粪便的；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(五)不履行卫生责任区清扫保洁义务或者不按规定清运、处</w:t>
      </w:r>
      <w:r>
        <w:rPr>
          <w:rFonts w:ascii="Times New Roman" w:hAnsi="Times New Roman" w:eastAsia="仿宋_GB2312" w:cs="Times New Roman"/>
          <w:sz w:val="32"/>
          <w:szCs w:val="32"/>
        </w:rPr>
        <w:t>理垃圾和粪</w:t>
      </w:r>
      <w:r>
        <w:rPr>
          <w:rFonts w:hint="eastAsia" w:ascii="仿宋_GB2312" w:hAnsi="仿宋_GB2312" w:eastAsia="仿宋_GB2312" w:cs="仿宋_GB2312"/>
          <w:sz w:val="32"/>
          <w:szCs w:val="32"/>
        </w:rPr>
        <w:t>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(六)运输液体、散装货物不作密封、包扎、覆盖，造成泄漏、遗撒的；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(七)临街工地不设置护栏或者不作遮挡、停工场地不及时整理并作必要覆盖或者竣工后不及时清理和平整场地，影响市容和环境卫生的。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未经批准擅自饲养家畜家禽影响市容和环境卫生的，由城市人民政府市容环境卫生行政主管部门或者其委托的单位，责令其限期处理或者予以没收，并可处以罚款。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有下列行为之一者，由城市人民政府市容环境卫生行政主管部门或者其委托的单位责令其停止违法行为，限期清理、拆除或者采取其他补救措施，并可处以罚款：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(一)未经城市人民政府市容环境卫生行政主管部门同意，擅自设置大型户外广告，影响市容的；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(二)未经城市人民政府市容环境卫生行政主管部门批准，擅自在街道两侧和公共场地堆放物料，搭建建筑物、构筑物或者其他设施，影响市容的；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(三)未经批准擅自拆除环境卫生设施或者未按批准的拆</w:t>
      </w:r>
      <w:r>
        <w:rPr>
          <w:rFonts w:ascii="Times New Roman" w:hAnsi="Times New Roman" w:eastAsia="仿宋_GB2312" w:cs="Times New Roman"/>
          <w:sz w:val="32"/>
          <w:szCs w:val="32"/>
        </w:rPr>
        <w:t>迁方案进行拆迁的。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损坏各类环境卫生设施及其附属设施的，城市人民政府市容环境卫生行政主管部门或者其委托的单位除责令其恢复原状外，可以并处罚款</w:t>
      </w:r>
      <w:r>
        <w:rPr>
          <w:rFonts w:hint="eastAsia" w:ascii="仿宋_GB2312" w:hAnsi="仿宋_GB2312" w:eastAsia="仿宋_GB2312" w:cs="仿宋_GB2312"/>
          <w:sz w:val="32"/>
          <w:szCs w:val="32"/>
        </w:rPr>
        <w:t>；盗窃、损坏各类环境卫生设施及其附属设施，应当给予治安管理处罚的，依照《中华人民共和国治安管理处罚条例》的规定处罚；构成犯罪的，依法追究刑事责任。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侮辱、殴打市容和环境卫生工作人员或者阻挠其执行公务的，</w:t>
      </w:r>
      <w:r>
        <w:rPr>
          <w:rFonts w:hint="eastAsia" w:ascii="仿宋_GB2312" w:hAnsi="仿宋_GB2312" w:eastAsia="仿宋_GB2312" w:cs="仿宋_GB2312"/>
          <w:sz w:val="32"/>
          <w:szCs w:val="32"/>
        </w:rPr>
        <w:t>依照《中华人民共和国治安管理处罚条例》的</w:t>
      </w:r>
      <w:r>
        <w:rPr>
          <w:rFonts w:ascii="Times New Roman" w:hAnsi="Times New Roman" w:eastAsia="仿宋_GB2312" w:cs="Times New Roman"/>
          <w:sz w:val="32"/>
          <w:szCs w:val="32"/>
        </w:rPr>
        <w:t>规定处罚；构成犯罪的，依法追究刑事责任。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当事人对行政处罚决定不服的，可以自接到处罚通知之日起十五日内，向作出处罚决定机关的上一级机关申请复议；对复议决定不服的，可以自接到复议决定书之日起十五日内向人民法院起诉。当事人也可以自接到处罚通知之日起十五日内直接向人民法院起诉。期满不申请复议、也不向人民法院起诉、又不履行处</w:t>
      </w:r>
      <w:bookmarkStart w:id="0" w:name="_GoBack"/>
      <w:r>
        <w:rPr>
          <w:rFonts w:hint="eastAsia" w:ascii="仿宋_GB2312" w:hAnsi="仿宋_GB2312" w:eastAsia="仿宋_GB2312" w:cs="仿宋_GB2312"/>
          <w:sz w:val="32"/>
          <w:szCs w:val="32"/>
        </w:rPr>
        <w:t>罚决定的，由作出处罚决定的机关申请人民法院强制执行。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对治安管理处罚不服的，依照《中华人民共和国治安管理处罚条例》的规定办理。</w:t>
      </w:r>
    </w:p>
    <w:bookmarkEnd w:id="0"/>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城市人民政府市容环境卫生行政主管部门工作人员玩忽职守、滥用职权、徇私舞弊的，由其所在单位或者上级主管机关给予行政处分；构成犯罪的，依法追究刑事责任。</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未设镇建制的城市型居民区可以参照本条例执行。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省、自治区、直辖市人民政府可以根据本条例制定实施办法。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本条例由国务院城市建设行政主管部门负责解释。</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本条例自一九九二年八月一日起施行。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Words>
  <Characters>80</Characters>
  <Lines>69</Lines>
  <Paragraphs>19</Paragraphs>
  <TotalTime>1</TotalTime>
  <ScaleCrop>false</ScaleCrop>
  <LinksUpToDate>false</LinksUpToDate>
  <CharactersWithSpaces>82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2022-05-22T10:57:26Z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