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B33" w:rsidRDefault="00981B33">
      <w:pPr>
        <w:jc w:val="center"/>
        <w:rPr>
          <w:b/>
          <w:bCs/>
          <w:sz w:val="44"/>
          <w:szCs w:val="44"/>
        </w:rPr>
      </w:pPr>
    </w:p>
    <w:p w:rsidR="00981B33" w:rsidRDefault="000023AC">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水库大坝安全管理条例</w:t>
      </w:r>
    </w:p>
    <w:p w:rsidR="00981B33" w:rsidRDefault="000023AC">
      <w:pPr>
        <w:pStyle w:val="2"/>
        <w:ind w:firstLineChars="200" w:firstLine="640"/>
        <w:jc w:val="left"/>
        <w:rPr>
          <w:rFonts w:ascii="楷体_GB2312" w:eastAsia="楷体_GB2312" w:hAnsi="楷体_GB2312" w:cs="楷体_GB2312"/>
          <w:bCs w:val="0"/>
        </w:rPr>
      </w:pPr>
      <w:r>
        <w:rPr>
          <w:rFonts w:ascii="楷体_GB2312" w:eastAsia="楷体_GB2312" w:hAnsi="楷体_GB2312" w:cs="楷体_GB2312" w:hint="eastAsia"/>
          <w:bCs w:val="0"/>
        </w:rPr>
        <w:t>(</w:t>
      </w:r>
      <w:r>
        <w:rPr>
          <w:rFonts w:ascii="楷体_GB2312" w:eastAsia="楷体_GB2312" w:hAnsi="楷体_GB2312" w:cs="楷体_GB2312" w:hint="eastAsia"/>
          <w:bCs w:val="0"/>
          <w:spacing w:val="-6"/>
        </w:rPr>
        <w:t>19</w:t>
      </w:r>
      <w:r>
        <w:rPr>
          <w:rFonts w:ascii="楷体_GB2312" w:eastAsia="楷体_GB2312" w:hAnsi="楷体_GB2312" w:cs="楷体_GB2312" w:hint="eastAsia"/>
          <w:bCs w:val="0"/>
          <w:spacing w:val="-6"/>
        </w:rPr>
        <w:t>91</w:t>
      </w:r>
      <w:r>
        <w:rPr>
          <w:rFonts w:ascii="楷体_GB2312" w:eastAsia="楷体_GB2312" w:hAnsi="楷体_GB2312" w:cs="楷体_GB2312" w:hint="eastAsia"/>
          <w:bCs w:val="0"/>
          <w:spacing w:val="-6"/>
        </w:rPr>
        <w:t>年</w:t>
      </w:r>
      <w:r>
        <w:rPr>
          <w:rFonts w:ascii="楷体_GB2312" w:eastAsia="楷体_GB2312" w:hAnsi="楷体_GB2312" w:cs="楷体_GB2312" w:hint="eastAsia"/>
          <w:bCs w:val="0"/>
          <w:spacing w:val="-6"/>
        </w:rPr>
        <w:t>3</w:t>
      </w:r>
      <w:r>
        <w:rPr>
          <w:rFonts w:ascii="楷体_GB2312" w:eastAsia="楷体_GB2312" w:hAnsi="楷体_GB2312" w:cs="楷体_GB2312" w:hint="eastAsia"/>
          <w:bCs w:val="0"/>
          <w:spacing w:val="-6"/>
        </w:rPr>
        <w:t>月</w:t>
      </w:r>
      <w:r>
        <w:rPr>
          <w:rFonts w:ascii="楷体_GB2312" w:eastAsia="楷体_GB2312" w:hAnsi="楷体_GB2312" w:cs="楷体_GB2312" w:hint="eastAsia"/>
          <w:bCs w:val="0"/>
          <w:spacing w:val="-6"/>
        </w:rPr>
        <w:t>22</w:t>
      </w:r>
      <w:r>
        <w:rPr>
          <w:rFonts w:ascii="楷体_GB2312" w:eastAsia="楷体_GB2312" w:hAnsi="楷体_GB2312" w:cs="楷体_GB2312" w:hint="eastAsia"/>
          <w:bCs w:val="0"/>
          <w:spacing w:val="-6"/>
        </w:rPr>
        <w:t>日中华人民共和国国务院令第</w:t>
      </w:r>
      <w:r>
        <w:rPr>
          <w:rFonts w:ascii="楷体_GB2312" w:eastAsia="楷体_GB2312" w:hAnsi="楷体_GB2312" w:cs="楷体_GB2312" w:hint="eastAsia"/>
          <w:bCs w:val="0"/>
          <w:spacing w:val="-6"/>
        </w:rPr>
        <w:t>77</w:t>
      </w:r>
      <w:r>
        <w:rPr>
          <w:rFonts w:ascii="楷体_GB2312" w:eastAsia="楷体_GB2312" w:hAnsi="楷体_GB2312" w:cs="楷体_GB2312" w:hint="eastAsia"/>
          <w:bCs w:val="0"/>
          <w:spacing w:val="-6"/>
        </w:rPr>
        <w:t xml:space="preserve">号发布　</w:t>
      </w:r>
      <w:r>
        <w:rPr>
          <w:rFonts w:ascii="楷体_GB2312" w:eastAsia="楷体_GB2312" w:hAnsi="楷体_GB2312" w:cs="楷体_GB2312" w:hint="eastAsia"/>
          <w:bCs w:val="0"/>
        </w:rPr>
        <w:t>根据</w:t>
      </w:r>
      <w:r>
        <w:rPr>
          <w:rFonts w:ascii="楷体_GB2312" w:eastAsia="楷体_GB2312" w:hAnsi="楷体_GB2312" w:cs="楷体_GB2312" w:hint="eastAsia"/>
          <w:bCs w:val="0"/>
        </w:rPr>
        <w:t>2011</w:t>
      </w:r>
      <w:r>
        <w:rPr>
          <w:rFonts w:ascii="楷体_GB2312" w:eastAsia="楷体_GB2312" w:hAnsi="楷体_GB2312" w:cs="楷体_GB2312" w:hint="eastAsia"/>
          <w:bCs w:val="0"/>
        </w:rPr>
        <w:t>年</w:t>
      </w:r>
      <w:r>
        <w:rPr>
          <w:rFonts w:ascii="楷体_GB2312" w:eastAsia="楷体_GB2312" w:hAnsi="楷体_GB2312" w:cs="楷体_GB2312" w:hint="eastAsia"/>
          <w:bCs w:val="0"/>
        </w:rPr>
        <w:t>1</w:t>
      </w:r>
      <w:r>
        <w:rPr>
          <w:rFonts w:ascii="楷体_GB2312" w:eastAsia="楷体_GB2312" w:hAnsi="楷体_GB2312" w:cs="楷体_GB2312" w:hint="eastAsia"/>
          <w:bCs w:val="0"/>
        </w:rPr>
        <w:t>月</w:t>
      </w:r>
      <w:r>
        <w:rPr>
          <w:rFonts w:ascii="楷体_GB2312" w:eastAsia="楷体_GB2312" w:hAnsi="楷体_GB2312" w:cs="楷体_GB2312" w:hint="eastAsia"/>
          <w:bCs w:val="0"/>
        </w:rPr>
        <w:t>8</w:t>
      </w:r>
      <w:r>
        <w:rPr>
          <w:rFonts w:ascii="楷体_GB2312" w:eastAsia="楷体_GB2312" w:hAnsi="楷体_GB2312" w:cs="楷体_GB2312" w:hint="eastAsia"/>
          <w:bCs w:val="0"/>
        </w:rPr>
        <w:t>日《国务院关于废止和修改部分行政法规的决定》修订</w:t>
      </w:r>
      <w:r>
        <w:rPr>
          <w:rFonts w:ascii="楷体_GB2312" w:eastAsia="楷体_GB2312" w:hAnsi="楷体_GB2312" w:cs="楷体_GB2312" w:hint="eastAsia"/>
          <w:bCs w:val="0"/>
        </w:rPr>
        <w:t>)</w:t>
      </w:r>
    </w:p>
    <w:p w:rsidR="00981B33" w:rsidRDefault="000023AC">
      <w:pPr>
        <w:pStyle w:val="2"/>
      </w:pPr>
      <w:r>
        <w:rPr>
          <w:rFonts w:ascii="Times New Roman" w:hAnsi="Times New Roman" w:cs="Times New Roman"/>
        </w:rPr>
        <w:t>第一章　总　　则</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为加强</w:t>
      </w:r>
      <w:r>
        <w:rPr>
          <w:rFonts w:ascii="仿宋_GB2312" w:eastAsia="仿宋_GB2312" w:hAnsi="仿宋_GB2312" w:cs="仿宋_GB2312" w:hint="eastAsia"/>
          <w:sz w:val="32"/>
          <w:szCs w:val="32"/>
        </w:rPr>
        <w:t>水库大坝安全管理，保障人民生命财产和社会主义建设的安全，根据《中华人民共和国水法》，制定本条</w:t>
      </w:r>
      <w:r>
        <w:rPr>
          <w:rFonts w:ascii="Times New Roman" w:eastAsia="仿宋_GB2312" w:hAnsi="Times New Roman" w:cs="Times New Roman"/>
          <w:sz w:val="32"/>
          <w:szCs w:val="32"/>
        </w:rPr>
        <w:t>例。</w:t>
      </w:r>
    </w:p>
    <w:p w:rsidR="00981B33" w:rsidRDefault="000023A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本条例适用于中华</w:t>
      </w:r>
      <w:r>
        <w:rPr>
          <w:rFonts w:ascii="仿宋_GB2312" w:eastAsia="仿宋_GB2312" w:hAnsi="仿宋_GB2312" w:cs="仿宋_GB2312" w:hint="eastAsia"/>
          <w:sz w:val="32"/>
          <w:szCs w:val="32"/>
        </w:rPr>
        <w:t>人民共和国境内坝高</w:t>
      </w:r>
      <w:r w:rsidR="00B646AB">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米以上或者库容</w:t>
      </w:r>
      <w:r w:rsidR="00B646AB">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万立方米以上的水库大坝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以下简称大坝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。大坝包括永久性挡水建筑物以及与其配合运用的泄洪、输水和过船建筑物等。</w:t>
      </w:r>
    </w:p>
    <w:p w:rsidR="00981B33" w:rsidRDefault="000023AC">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坝高</w:t>
      </w:r>
      <w:r w:rsidR="00B646AB">
        <w:rPr>
          <w:rFonts w:ascii="Times New Roman" w:eastAsia="仿宋_GB2312" w:hAnsi="Times New Roman" w:cs="Times New Roman" w:hint="eastAsia"/>
          <w:sz w:val="32"/>
          <w:szCs w:val="32"/>
        </w:rPr>
        <w:t>15</w:t>
      </w:r>
      <w:r>
        <w:rPr>
          <w:rFonts w:ascii="Times New Roman" w:eastAsia="仿宋_GB2312" w:hAnsi="Times New Roman" w:cs="Times New Roman"/>
          <w:sz w:val="32"/>
          <w:szCs w:val="32"/>
        </w:rPr>
        <w:t>米以下、</w:t>
      </w:r>
      <w:r w:rsidR="00B646AB">
        <w:rPr>
          <w:rFonts w:ascii="Times New Roman" w:eastAsia="仿宋_GB2312" w:hAnsi="Times New Roman" w:cs="Times New Roman" w:hint="eastAsia"/>
          <w:sz w:val="32"/>
          <w:szCs w:val="32"/>
        </w:rPr>
        <w:t>10</w:t>
      </w:r>
      <w:r>
        <w:rPr>
          <w:rFonts w:ascii="Times New Roman" w:eastAsia="仿宋_GB2312" w:hAnsi="Times New Roman" w:cs="Times New Roman"/>
          <w:sz w:val="32"/>
          <w:szCs w:val="32"/>
        </w:rPr>
        <w:t>米</w:t>
      </w:r>
      <w:r>
        <w:rPr>
          <w:rFonts w:ascii="仿宋_GB2312" w:eastAsia="仿宋_GB2312" w:hAnsi="仿宋_GB2312" w:cs="仿宋_GB2312" w:hint="eastAsia"/>
          <w:sz w:val="32"/>
          <w:szCs w:val="32"/>
        </w:rPr>
        <w:t>以上或者库容</w:t>
      </w:r>
      <w:r w:rsidR="00B646AB">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万立方米以下、</w:t>
      </w:r>
      <w:r w:rsidR="00B646AB">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万立方米以上，对重要城镇、交通干线、重要军事设施、工矿区安全有潜在危险的大坝，其安全管理参照本条例执行。</w:t>
      </w:r>
    </w:p>
    <w:p w:rsidR="00981B33" w:rsidRDefault="000023A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国务院水行政主管部门会</w:t>
      </w:r>
      <w:r>
        <w:rPr>
          <w:rFonts w:ascii="仿宋_GB2312" w:eastAsia="仿宋_GB2312" w:hAnsi="仿宋_GB2312" w:cs="仿宋_GB2312" w:hint="eastAsia"/>
          <w:sz w:val="32"/>
          <w:szCs w:val="32"/>
        </w:rPr>
        <w:t>同国务院有关主管部门对全国的大坝安全实施监督。县级以上地方人民政府水行政主管部门会同有关主管部门对本行政区域内的大坝安全实施监督。</w:t>
      </w:r>
    </w:p>
    <w:p w:rsidR="00981B33" w:rsidRDefault="000023AC">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lastRenderedPageBreak/>
        <w:t>各级水利、能源、建设、交通、农业等有关部门</w:t>
      </w:r>
      <w:r>
        <w:rPr>
          <w:rFonts w:ascii="仿宋_GB2312" w:eastAsia="仿宋_GB2312" w:hAnsi="仿宋_GB2312" w:cs="仿宋_GB2312" w:hint="eastAsia"/>
          <w:sz w:val="32"/>
          <w:szCs w:val="32"/>
        </w:rPr>
        <w:t>，是其所管</w:t>
      </w:r>
      <w:r>
        <w:rPr>
          <w:rFonts w:ascii="Times New Roman" w:eastAsia="仿宋_GB2312" w:hAnsi="Times New Roman" w:cs="Times New Roman"/>
          <w:sz w:val="32"/>
          <w:szCs w:val="32"/>
        </w:rPr>
        <w:t>辖的大坝的主管部门。</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各级人民政府及其大坝主管部门对其所管辖的大坝的安全实行行政领导负责制。</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大坝的建设和管理应当贯彻安全第一的方针。</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任何单位和个人都有保护大坝安全的义务。</w:t>
      </w:r>
    </w:p>
    <w:p w:rsidR="00981B33" w:rsidRDefault="000023AC">
      <w:pPr>
        <w:pStyle w:val="2"/>
      </w:pPr>
      <w:r>
        <w:t>第二章　大坝建设</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兴建大坝必须符合由国务院水行政主管部门会同有关大坝主管部门制定的大坝安全技术标准。</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兴建大坝必须进行工程设计。大坝的工程设计必须由具有相应资格证书的单位承担。</w:t>
      </w:r>
    </w:p>
    <w:p w:rsidR="00981B33" w:rsidRDefault="000023AC">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大坝的工程设计应当包括工程观测、通信、动力、照明、交通、消防等管理设施的设计。</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大坝施工必须由具有相</w:t>
      </w:r>
      <w:r>
        <w:rPr>
          <w:rFonts w:ascii="Times New Roman" w:eastAsia="仿宋_GB2312" w:hAnsi="Times New Roman" w:cs="Times New Roman"/>
          <w:sz w:val="32"/>
          <w:szCs w:val="32"/>
        </w:rPr>
        <w:t>应资格证书的单位承担。大坝施工单位必须按照施工承包合同规定的设计文件、图纸要求和有关技术标准进行施工。</w:t>
      </w:r>
    </w:p>
    <w:p w:rsidR="00981B33" w:rsidRDefault="000023AC">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建设单位和设计单位应当派驻代表，对施工质量进行监督检查。质量不符合设计要求的，必须返工或者采取补救措施。</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兴建大坝时，</w:t>
      </w:r>
      <w:r>
        <w:rPr>
          <w:rFonts w:ascii="Times New Roman" w:eastAsia="仿宋_GB2312" w:hAnsi="Times New Roman" w:cs="Times New Roman"/>
          <w:spacing w:val="6"/>
          <w:sz w:val="32"/>
          <w:szCs w:val="32"/>
        </w:rPr>
        <w:t>建设单位应当按照批准的设计，提</w:t>
      </w:r>
      <w:r>
        <w:rPr>
          <w:rFonts w:ascii="Times New Roman" w:eastAsia="仿宋_GB2312" w:hAnsi="Times New Roman" w:cs="Times New Roman"/>
          <w:spacing w:val="6"/>
          <w:sz w:val="32"/>
          <w:szCs w:val="32"/>
        </w:rPr>
        <w:lastRenderedPageBreak/>
        <w:t>请县级以上人民政府依照国家规定划定管理和保护范围，</w:t>
      </w:r>
      <w:r>
        <w:rPr>
          <w:rFonts w:ascii="Times New Roman" w:eastAsia="仿宋_GB2312" w:hAnsi="Times New Roman" w:cs="Times New Roman"/>
          <w:sz w:val="32"/>
          <w:szCs w:val="32"/>
        </w:rPr>
        <w:t>树立标志。</w:t>
      </w:r>
    </w:p>
    <w:p w:rsidR="00981B33" w:rsidRDefault="000023AC">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已建大坝尚未划定管理和保护范围的，大坝主管部门应当根据安全管理的需要，提请县级以上人民政府划定。</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大坝开工后，大坝主管部门应当组建大坝管理单位，由其按照工程基本建设验收规程参与质量</w:t>
      </w:r>
      <w:r>
        <w:rPr>
          <w:rFonts w:ascii="Times New Roman" w:eastAsia="仿宋_GB2312" w:hAnsi="Times New Roman" w:cs="Times New Roman"/>
          <w:sz w:val="32"/>
          <w:szCs w:val="32"/>
        </w:rPr>
        <w:t>检查以及大坝分部、分项验收和蓄水验收工作。</w:t>
      </w:r>
    </w:p>
    <w:p w:rsidR="00981B33" w:rsidRDefault="000023AC">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大坝竣工后，建设单位应当申请大坝主管部门组织验收。</w:t>
      </w:r>
    </w:p>
    <w:p w:rsidR="00981B33" w:rsidRDefault="000023AC">
      <w:pPr>
        <w:pStyle w:val="2"/>
      </w:pPr>
      <w:r>
        <w:t>第三章　大坝管理</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大坝及其设施受国家保护，任何单位和个人不得侵占、毁坏。大坝管理单位应当加强大坝的安全保卫工作。</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禁止在大坝管理和保护范围内进行爆破、打井、采石、采矿、挖沙、取土、修坟等危害大坝安全的活动。</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非大坝管理人员不得操作大坝的泄洪闸门、输水闸门以及其他设施，大坝管理人员操作时应当遵守有关的规章制度。禁止任何单位和个人干扰大坝的正常管理工作。</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禁止在大坝的集水区域内乱伐林木、陡坡开荒等导致水库淤积的活动。禁止在库区内围垦和进行采石、取土等危及山体的活动。</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第十六条　</w:t>
      </w:r>
      <w:r>
        <w:rPr>
          <w:rFonts w:ascii="Times New Roman" w:eastAsia="仿宋_GB2312" w:hAnsi="Times New Roman" w:cs="Times New Roman"/>
          <w:sz w:val="32"/>
          <w:szCs w:val="32"/>
        </w:rPr>
        <w:t>大坝坝顶确需兼做公路的，须经科学论证和大坝主管部门批准，并采取相应的安全维护措施。</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禁止在坝体修建码头、渠道、堆放杂物、晾晒粮草。在大坝管理和保护范围内修建码头、鱼塘的，须经大坝主管部门批准，并与坝脚和泄水、输水建筑物保持一定距离，不得影响大坝安全、工程管理和抢险工作。</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大坝主管部门应当配备具有相应业务水平的大坝安全管理人员。</w:t>
      </w:r>
    </w:p>
    <w:p w:rsidR="00981B33" w:rsidRDefault="000023AC">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大坝管理单位应当建立、健全安全管理规章</w:t>
      </w:r>
      <w:r>
        <w:rPr>
          <w:rFonts w:ascii="Times New Roman" w:eastAsia="仿宋_GB2312" w:hAnsi="Times New Roman" w:cs="Times New Roman"/>
          <w:sz w:val="32"/>
          <w:szCs w:val="32"/>
        </w:rPr>
        <w:t>制度。</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大坝管理单位必须按照有关技术标准，对大坝进行安全监测和检查；对监测资料应当及时整理分析，随时掌握大坝运行状况。发现异常现象和不安全因素时，大坝管理单位应当立即报告大坝主管部门，及时采取措施。</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大坝管理单位必须做好大坝的养护修理工作，保证大坝和闸门启闭设备完好。</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第二十一条　</w:t>
      </w:r>
      <w:r>
        <w:rPr>
          <w:rFonts w:ascii="Times New Roman" w:eastAsia="仿宋_GB2312" w:hAnsi="Times New Roman" w:cs="Times New Roman"/>
          <w:sz w:val="32"/>
          <w:szCs w:val="32"/>
        </w:rPr>
        <w:t>大坝的运行，必须在保证安全的前提下，发挥综合效益。大坝管理单位应当根据批准的计划和大坝主管部门的指令进行水库的调度运用。</w:t>
      </w:r>
    </w:p>
    <w:p w:rsidR="00981B33" w:rsidRDefault="000023AC">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在汛期，综合利用的水库，其调度运用必须服从防汛指挥机构的统一指挥；以发电为主的水库，其汛</w:t>
      </w:r>
      <w:r>
        <w:rPr>
          <w:rFonts w:ascii="Times New Roman" w:eastAsia="仿宋_GB2312" w:hAnsi="Times New Roman" w:cs="Times New Roman"/>
          <w:sz w:val="32"/>
          <w:szCs w:val="32"/>
        </w:rPr>
        <w:t>限水位以上的防洪库容</w:t>
      </w:r>
      <w:r>
        <w:rPr>
          <w:rFonts w:ascii="Times New Roman" w:eastAsia="仿宋_GB2312" w:hAnsi="Times New Roman" w:cs="Times New Roman"/>
          <w:sz w:val="32"/>
          <w:szCs w:val="32"/>
        </w:rPr>
        <w:lastRenderedPageBreak/>
        <w:t>及其洪水调度运用，必须服从防汛指挥机构的统一指挥。</w:t>
      </w:r>
    </w:p>
    <w:p w:rsidR="00981B33" w:rsidRDefault="000023AC">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任何单位和个人不得非法干预水库的调度运用。</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第二十二条　</w:t>
      </w:r>
      <w:r>
        <w:rPr>
          <w:rFonts w:ascii="Times New Roman" w:eastAsia="仿宋_GB2312" w:hAnsi="Times New Roman" w:cs="Times New Roman"/>
          <w:sz w:val="32"/>
          <w:szCs w:val="32"/>
        </w:rPr>
        <w:t>大坝主管部门应当建立大坝定期安全检查、鉴定制度。</w:t>
      </w:r>
    </w:p>
    <w:p w:rsidR="00981B33" w:rsidRDefault="000023AC">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汛前、汛后，以及暴风、暴雨、特大洪水或者强烈地震发生后，大坝主管部门应当组织对其所管辖的大坝的安全进行检查。</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第二十三条　</w:t>
      </w:r>
      <w:r>
        <w:rPr>
          <w:rFonts w:ascii="Times New Roman" w:eastAsia="仿宋_GB2312" w:hAnsi="Times New Roman" w:cs="Times New Roman"/>
          <w:sz w:val="32"/>
          <w:szCs w:val="32"/>
        </w:rPr>
        <w:t>大坝主管部门对其所管辖的大坝应当按期注册登记，建立技术档案。大坝注册登记办法由国务院水行政主管部门会同有关主管部门制定。</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大坝管理单位和有关部门应当做好防汛抢险物料的准备和气象水情预报，并保证水情传递</w:t>
      </w:r>
      <w:r>
        <w:rPr>
          <w:rFonts w:ascii="Times New Roman" w:eastAsia="仿宋_GB2312" w:hAnsi="Times New Roman" w:cs="Times New Roman"/>
          <w:sz w:val="32"/>
          <w:szCs w:val="32"/>
        </w:rPr>
        <w:t>、报警以及大坝管理单位与大坝主管部门、上级防汛指挥机构之间联系通畅。</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第二十五条　</w:t>
      </w:r>
      <w:r>
        <w:rPr>
          <w:rFonts w:ascii="Times New Roman" w:eastAsia="仿宋_GB2312" w:hAnsi="Times New Roman" w:cs="Times New Roman"/>
          <w:sz w:val="32"/>
          <w:szCs w:val="32"/>
        </w:rPr>
        <w:t>大坝出现险情征兆时，大坝管理单位应当立即报告大坝主管部门和上级防汛指挥机构，并采取抢救措施；有垮坝危险时，应当采取一切措施向预计的垮坝淹没地区发出警报，做好转移工作。</w:t>
      </w:r>
    </w:p>
    <w:p w:rsidR="00981B33" w:rsidRDefault="000023AC">
      <w:pPr>
        <w:pStyle w:val="2"/>
      </w:pPr>
      <w:r>
        <w:t>第四章　险坝处理</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第二十六条　</w:t>
      </w:r>
      <w:r>
        <w:rPr>
          <w:rFonts w:ascii="Times New Roman" w:eastAsia="仿宋_GB2312" w:hAnsi="Times New Roman" w:cs="Times New Roman"/>
          <w:sz w:val="32"/>
          <w:szCs w:val="32"/>
        </w:rPr>
        <w:t>对尚未达到设计洪水标准、抗震设防标准或者有严重质量缺陷的险坝，大坝主管部门应当组织有关单位进行分</w:t>
      </w:r>
      <w:r>
        <w:rPr>
          <w:rFonts w:ascii="Times New Roman" w:eastAsia="仿宋_GB2312" w:hAnsi="Times New Roman" w:cs="Times New Roman"/>
          <w:sz w:val="32"/>
          <w:szCs w:val="32"/>
        </w:rPr>
        <w:lastRenderedPageBreak/>
        <w:t>类，采取除险加固等措施，或者废弃重建。</w:t>
      </w:r>
    </w:p>
    <w:p w:rsidR="00981B33" w:rsidRDefault="000023AC">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在险坝加固前，大坝管理单位应当制定保坝应急措施；经论证必须改变原设计运行方式的，应当报请大坝主管</w:t>
      </w:r>
      <w:r>
        <w:rPr>
          <w:rFonts w:ascii="Times New Roman" w:eastAsia="仿宋_GB2312" w:hAnsi="Times New Roman" w:cs="Times New Roman"/>
          <w:sz w:val="32"/>
          <w:szCs w:val="32"/>
        </w:rPr>
        <w:t>部门审批。</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第二十七条　</w:t>
      </w:r>
      <w:r>
        <w:rPr>
          <w:rFonts w:ascii="Times New Roman" w:eastAsia="仿宋_GB2312" w:hAnsi="Times New Roman" w:cs="Times New Roman"/>
          <w:sz w:val="32"/>
          <w:szCs w:val="32"/>
        </w:rPr>
        <w:t>大坝主管部门应当对其所管辖的需要加固的险坝制定加固计划，限期消除危险；有关人民政府应当优先安排所需资金和物料。</w:t>
      </w:r>
    </w:p>
    <w:p w:rsidR="00981B33" w:rsidRDefault="000023AC">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险坝加固必须由具有相应设计资格证书的单位作出加固设计，经审批后组织实施。险坝加固竣工后，由大坝主管部门组织验收。</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第二十八条　</w:t>
      </w:r>
      <w:r>
        <w:rPr>
          <w:rFonts w:ascii="Times New Roman" w:eastAsia="仿宋_GB2312" w:hAnsi="Times New Roman" w:cs="Times New Roman"/>
          <w:sz w:val="32"/>
          <w:szCs w:val="32"/>
        </w:rPr>
        <w:t>大坝主管部门应当组织有关单位，对险坝可能出现的垮坝方式、淹没范围作出预估，并制定应急方案，报防汛指挥机构批准。</w:t>
      </w:r>
    </w:p>
    <w:p w:rsidR="00981B33" w:rsidRDefault="000023AC">
      <w:pPr>
        <w:pStyle w:val="2"/>
      </w:pPr>
      <w:r>
        <w:t>第五章　罚　　则</w:t>
      </w:r>
    </w:p>
    <w:p w:rsidR="00981B33" w:rsidRDefault="000023A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Times New Roman" w:eastAsia="仿宋_GB2312" w:hAnsi="Times New Roman" w:cs="Times New Roman"/>
          <w:sz w:val="32"/>
          <w:szCs w:val="32"/>
        </w:rPr>
        <w:t>违反本条例规定，有下列行为之一的，由大坝主管部门责令其停止违法行为，赔偿损失，采取补救措施，可以并处罚款；应</w:t>
      </w:r>
      <w:r>
        <w:rPr>
          <w:rFonts w:ascii="Times New Roman" w:eastAsia="仿宋_GB2312" w:hAnsi="Times New Roman" w:cs="Times New Roman"/>
          <w:sz w:val="32"/>
          <w:szCs w:val="32"/>
        </w:rPr>
        <w:t>当给予治安管理处罚的，由公安机关依照《中华人民共和国</w:t>
      </w:r>
      <w:r>
        <w:rPr>
          <w:rFonts w:ascii="Times New Roman" w:eastAsia="仿宋_GB2312" w:hAnsi="Times New Roman" w:cs="Times New Roman" w:hint="eastAsia"/>
          <w:sz w:val="32"/>
          <w:szCs w:val="32"/>
        </w:rPr>
        <w:t>治安管理处罚法</w:t>
      </w:r>
      <w:r>
        <w:rPr>
          <w:rFonts w:ascii="Times New Roman" w:eastAsia="仿宋_GB2312" w:hAnsi="Times New Roman" w:cs="Times New Roman"/>
          <w:sz w:val="32"/>
          <w:szCs w:val="32"/>
        </w:rPr>
        <w:t>》的规定处罚；构成犯罪的，依法追究</w:t>
      </w:r>
      <w:r>
        <w:rPr>
          <w:rFonts w:ascii="仿宋_GB2312" w:eastAsia="仿宋_GB2312" w:hAnsi="仿宋_GB2312" w:cs="仿宋_GB2312" w:hint="eastAsia"/>
          <w:sz w:val="32"/>
          <w:szCs w:val="32"/>
        </w:rPr>
        <w:t>刑事责任：</w:t>
      </w:r>
    </w:p>
    <w:p w:rsidR="00981B33" w:rsidRDefault="000023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毁坏大坝或者其观测、通信、动力、照明、交通、消防</w:t>
      </w:r>
      <w:r>
        <w:rPr>
          <w:rFonts w:ascii="仿宋_GB2312" w:eastAsia="仿宋_GB2312" w:hAnsi="仿宋_GB2312" w:cs="仿宋_GB2312" w:hint="eastAsia"/>
          <w:sz w:val="32"/>
          <w:szCs w:val="32"/>
        </w:rPr>
        <w:lastRenderedPageBreak/>
        <w:t>等管理设施的；</w:t>
      </w:r>
    </w:p>
    <w:p w:rsidR="00981B33" w:rsidRDefault="000023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在大坝管理和保护范围内进行爆破、打井、采石、采矿、取土、挖沙、修坟等危害大坝安全活动的；</w:t>
      </w:r>
    </w:p>
    <w:p w:rsidR="00981B33" w:rsidRDefault="000023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擅自操作大坝的泄洪闸门、输水闸门以及其他设施，破坏大坝正常运行的；</w:t>
      </w:r>
    </w:p>
    <w:p w:rsidR="00981B33" w:rsidRDefault="000023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在库区内围垦的；</w:t>
      </w:r>
    </w:p>
    <w:p w:rsidR="00981B33" w:rsidRDefault="000023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在坝体修建码头、渠道或者堆放杂物、晾晒粮草的；</w:t>
      </w:r>
    </w:p>
    <w:p w:rsidR="00981B33" w:rsidRDefault="000023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擅自在大坝管理和保护范围内修建码头、鱼塘的。</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第三十条　</w:t>
      </w:r>
      <w:r>
        <w:rPr>
          <w:rFonts w:ascii="Times New Roman" w:eastAsia="仿宋_GB2312" w:hAnsi="Times New Roman" w:cs="Times New Roman"/>
          <w:sz w:val="32"/>
          <w:szCs w:val="32"/>
        </w:rPr>
        <w:t>盗窃或者抢夺大坝工程设施、器材的，依照刑法规定追究刑事责任。</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第三十一条　</w:t>
      </w:r>
      <w:r>
        <w:rPr>
          <w:rFonts w:ascii="Times New Roman" w:eastAsia="仿宋_GB2312" w:hAnsi="Times New Roman" w:cs="Times New Roman"/>
          <w:sz w:val="32"/>
          <w:szCs w:val="32"/>
        </w:rPr>
        <w:t>由于勘测设计失误、施工质量低劣、调度运用不当以及滥用职权，玩忽职守，导致大坝事故的，由其所在单位或者上级主管机关对责任人员给予行政处分；构成犯罪的，依法追究刑事责任。</w:t>
      </w:r>
    </w:p>
    <w:p w:rsidR="00981B33" w:rsidRDefault="000023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第三十二条　</w:t>
      </w:r>
      <w:r>
        <w:rPr>
          <w:rFonts w:ascii="Times New Roman" w:eastAsia="仿宋_GB2312" w:hAnsi="Times New Roman" w:cs="Times New Roman"/>
          <w:sz w:val="32"/>
          <w:szCs w:val="32"/>
        </w:rPr>
        <w:t>当事人对行政处罚决定不服的，可以在接到处罚通知之日起</w:t>
      </w:r>
      <w:r w:rsidR="00B646AB">
        <w:rPr>
          <w:rFonts w:ascii="Times New Roman" w:eastAsia="仿宋_GB2312" w:hAnsi="Times New Roman" w:cs="Times New Roman" w:hint="eastAsia"/>
          <w:sz w:val="32"/>
          <w:szCs w:val="32"/>
        </w:rPr>
        <w:t>15</w:t>
      </w:r>
      <w:r>
        <w:rPr>
          <w:rFonts w:ascii="Times New Roman" w:eastAsia="仿宋_GB2312" w:hAnsi="Times New Roman" w:cs="Times New Roman"/>
          <w:sz w:val="32"/>
          <w:szCs w:val="32"/>
        </w:rPr>
        <w:t>日内，向作出处罚决定机关的上一级机关申请复议；对复议决定不服的，可以在接到复议决定之日起</w:t>
      </w:r>
      <w:r w:rsidR="00B646AB">
        <w:rPr>
          <w:rFonts w:ascii="Times New Roman" w:eastAsia="仿宋_GB2312" w:hAnsi="Times New Roman" w:cs="Times New Roman" w:hint="eastAsia"/>
          <w:sz w:val="32"/>
          <w:szCs w:val="32"/>
        </w:rPr>
        <w:t>15</w:t>
      </w:r>
      <w:r>
        <w:rPr>
          <w:rFonts w:ascii="Times New Roman" w:eastAsia="仿宋_GB2312" w:hAnsi="Times New Roman" w:cs="Times New Roman"/>
          <w:sz w:val="32"/>
          <w:szCs w:val="32"/>
        </w:rPr>
        <w:t>日内，向人民法院起诉。当事人也可以在接到处罚通知之日起</w:t>
      </w:r>
      <w:r w:rsidR="00B646AB">
        <w:rPr>
          <w:rFonts w:ascii="Times New Roman" w:eastAsia="仿宋_GB2312" w:hAnsi="Times New Roman" w:cs="Times New Roman" w:hint="eastAsia"/>
          <w:sz w:val="32"/>
          <w:szCs w:val="32"/>
        </w:rPr>
        <w:t>15</w:t>
      </w:r>
      <w:r>
        <w:rPr>
          <w:rFonts w:ascii="Times New Roman" w:eastAsia="仿宋_GB2312" w:hAnsi="Times New Roman" w:cs="Times New Roman"/>
          <w:sz w:val="32"/>
          <w:szCs w:val="32"/>
        </w:rPr>
        <w:t>日内，直接向人民法院起诉。当事人逾期不申请复议或者不</w:t>
      </w:r>
      <w:r>
        <w:rPr>
          <w:rFonts w:ascii="Times New Roman" w:eastAsia="仿宋_GB2312" w:hAnsi="Times New Roman" w:cs="Times New Roman"/>
          <w:sz w:val="32"/>
          <w:szCs w:val="32"/>
        </w:rPr>
        <w:t>向人民法院起诉又不履行处罚决定的，由作出处罚决定的机关申请人民法院</w:t>
      </w:r>
      <w:r>
        <w:rPr>
          <w:rFonts w:ascii="Times New Roman" w:eastAsia="仿宋_GB2312" w:hAnsi="Times New Roman" w:cs="Times New Roman"/>
          <w:sz w:val="32"/>
          <w:szCs w:val="32"/>
        </w:rPr>
        <w:lastRenderedPageBreak/>
        <w:t>强制执行。</w:t>
      </w:r>
    </w:p>
    <w:p w:rsidR="00981B33" w:rsidRDefault="000023AC">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对治安管理处罚不服的，依照《中华人民共和国</w:t>
      </w:r>
      <w:r>
        <w:rPr>
          <w:rFonts w:ascii="Times New Roman" w:eastAsia="仿宋_GB2312" w:hAnsi="Times New Roman" w:cs="Times New Roman" w:hint="eastAsia"/>
          <w:sz w:val="32"/>
          <w:szCs w:val="32"/>
        </w:rPr>
        <w:t>治安管理处罚法</w:t>
      </w:r>
      <w:bookmarkStart w:id="0" w:name="_GoBack"/>
      <w:bookmarkEnd w:id="0"/>
      <w:r>
        <w:rPr>
          <w:rFonts w:ascii="Times New Roman" w:eastAsia="仿宋_GB2312" w:hAnsi="Times New Roman" w:cs="Times New Roman"/>
          <w:sz w:val="32"/>
          <w:szCs w:val="32"/>
        </w:rPr>
        <w:t>》的规定办理。</w:t>
      </w:r>
    </w:p>
    <w:p w:rsidR="00981B33" w:rsidRDefault="000023AC">
      <w:pPr>
        <w:pStyle w:val="2"/>
      </w:pPr>
      <w:r>
        <w:t>第六章　附　　则</w:t>
      </w:r>
    </w:p>
    <w:p w:rsidR="00981B33" w:rsidRDefault="000023A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第三十三条　</w:t>
      </w:r>
      <w:r>
        <w:rPr>
          <w:rFonts w:ascii="Times New Roman" w:eastAsia="仿宋_GB2312" w:hAnsi="Times New Roman" w:cs="Times New Roman"/>
          <w:sz w:val="32"/>
          <w:szCs w:val="32"/>
        </w:rPr>
        <w:t>国务</w:t>
      </w:r>
      <w:r>
        <w:rPr>
          <w:rFonts w:ascii="仿宋_GB2312" w:eastAsia="仿宋_GB2312" w:hAnsi="仿宋_GB2312" w:cs="仿宋_GB2312" w:hint="eastAsia"/>
          <w:sz w:val="32"/>
          <w:szCs w:val="32"/>
        </w:rPr>
        <w:t>院有关部门和各省、自治区、直辖市人民政府可以根据本条例制定实施细则。</w:t>
      </w:r>
    </w:p>
    <w:p w:rsidR="00981B33" w:rsidRDefault="000023AC">
      <w:pPr>
        <w:pStyle w:val="a4"/>
        <w:ind w:firstLineChars="200" w:firstLine="640"/>
      </w:pPr>
      <w:r>
        <w:rPr>
          <w:rFonts w:ascii="方正黑体_GBK" w:eastAsia="方正黑体_GBK" w:hAnsi="方正黑体_GBK" w:cs="方正黑体_GBK" w:hint="eastAsia"/>
          <w:sz w:val="32"/>
          <w:szCs w:val="32"/>
        </w:rPr>
        <w:t xml:space="preserve">第三十四条　</w:t>
      </w:r>
      <w:r>
        <w:rPr>
          <w:rFonts w:ascii="Times New Roman" w:eastAsia="仿宋_GB2312" w:hAnsi="Times New Roman" w:cs="Times New Roman"/>
          <w:sz w:val="32"/>
          <w:szCs w:val="32"/>
        </w:rPr>
        <w:t>本条例自发布之日起施行。</w:t>
      </w:r>
    </w:p>
    <w:sectPr w:rsidR="00981B33" w:rsidSect="00981B33">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23AC" w:rsidRDefault="000023AC" w:rsidP="00981B33">
      <w:r>
        <w:separator/>
      </w:r>
    </w:p>
  </w:endnote>
  <w:endnote w:type="continuationSeparator" w:id="0">
    <w:p w:rsidR="000023AC" w:rsidRDefault="000023AC" w:rsidP="00981B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B33" w:rsidRDefault="00981B33">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981B33" w:rsidRDefault="00981B33">
                <w:pPr>
                  <w:pStyle w:val="a6"/>
                  <w:rPr>
                    <w:sz w:val="24"/>
                  </w:rPr>
                </w:pPr>
                <w:r>
                  <w:rPr>
                    <w:rFonts w:hint="eastAsia"/>
                    <w:sz w:val="24"/>
                  </w:rPr>
                  <w:fldChar w:fldCharType="begin"/>
                </w:r>
                <w:r w:rsidR="000023AC">
                  <w:rPr>
                    <w:rFonts w:hint="eastAsia"/>
                    <w:sz w:val="24"/>
                  </w:rPr>
                  <w:instrText xml:space="preserve"> PAGE  \* MERGEFORMAT </w:instrText>
                </w:r>
                <w:r>
                  <w:rPr>
                    <w:rFonts w:hint="eastAsia"/>
                    <w:sz w:val="24"/>
                  </w:rPr>
                  <w:fldChar w:fldCharType="separate"/>
                </w:r>
                <w:r w:rsidR="00B646AB">
                  <w:rPr>
                    <w:noProof/>
                    <w:sz w:val="24"/>
                  </w:rPr>
                  <w:t>- 8 -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23AC" w:rsidRDefault="000023AC" w:rsidP="00981B33">
      <w:r>
        <w:separator/>
      </w:r>
    </w:p>
  </w:footnote>
  <w:footnote w:type="continuationSeparator" w:id="0">
    <w:p w:rsidR="000023AC" w:rsidRDefault="000023AC" w:rsidP="00981B3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3AC"/>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81B33"/>
    <w:rsid w:val="009D67A7"/>
    <w:rsid w:val="00A06F17"/>
    <w:rsid w:val="00A1689C"/>
    <w:rsid w:val="00A37B48"/>
    <w:rsid w:val="00A57CA4"/>
    <w:rsid w:val="00AA747A"/>
    <w:rsid w:val="00AC7BC9"/>
    <w:rsid w:val="00B15D96"/>
    <w:rsid w:val="00B31E84"/>
    <w:rsid w:val="00B3635C"/>
    <w:rsid w:val="00B428FF"/>
    <w:rsid w:val="00B646AB"/>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9887CDB"/>
    <w:rsid w:val="198A0A54"/>
    <w:rsid w:val="19DB6C33"/>
    <w:rsid w:val="1A3209E2"/>
    <w:rsid w:val="1A8E3AF5"/>
    <w:rsid w:val="1ABC528A"/>
    <w:rsid w:val="1B2039C2"/>
    <w:rsid w:val="1B256F50"/>
    <w:rsid w:val="1BAF2172"/>
    <w:rsid w:val="1C6F6A7C"/>
    <w:rsid w:val="1C9212F7"/>
    <w:rsid w:val="1D1A78F5"/>
    <w:rsid w:val="1D7E4D7C"/>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74457C8"/>
    <w:rsid w:val="37BE1588"/>
    <w:rsid w:val="37D83957"/>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517290"/>
    <w:rsid w:val="41B857FD"/>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903325"/>
    <w:rsid w:val="5BCD3584"/>
    <w:rsid w:val="5C223266"/>
    <w:rsid w:val="5D0B40ED"/>
    <w:rsid w:val="5D101449"/>
    <w:rsid w:val="5D5B758E"/>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D8678E"/>
    <w:rsid w:val="77FF68F3"/>
    <w:rsid w:val="78061DFD"/>
    <w:rsid w:val="7814798C"/>
    <w:rsid w:val="7819740D"/>
    <w:rsid w:val="781E454A"/>
    <w:rsid w:val="789F59B2"/>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2B23AD"/>
    <w:rsid w:val="7F460DAF"/>
    <w:rsid w:val="7F547A69"/>
    <w:rsid w:val="7F977077"/>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B33"/>
    <w:pPr>
      <w:widowControl w:val="0"/>
      <w:jc w:val="both"/>
    </w:pPr>
    <w:rPr>
      <w:kern w:val="2"/>
      <w:sz w:val="21"/>
    </w:rPr>
  </w:style>
  <w:style w:type="paragraph" w:styleId="1">
    <w:name w:val="heading 1"/>
    <w:basedOn w:val="a"/>
    <w:next w:val="a"/>
    <w:link w:val="1Char"/>
    <w:uiPriority w:val="9"/>
    <w:qFormat/>
    <w:rsid w:val="00981B33"/>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981B33"/>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981B33"/>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981B33"/>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981B33"/>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981B33"/>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981B33"/>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981B33"/>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981B33"/>
    <w:pPr>
      <w:spacing w:before="100" w:beforeAutospacing="1" w:after="120"/>
      <w:ind w:leftChars="200" w:left="200"/>
    </w:pPr>
    <w:rPr>
      <w:szCs w:val="21"/>
    </w:rPr>
  </w:style>
  <w:style w:type="paragraph" w:styleId="a4">
    <w:name w:val="Plain Text"/>
    <w:basedOn w:val="a"/>
    <w:link w:val="Char0"/>
    <w:uiPriority w:val="99"/>
    <w:unhideWhenUsed/>
    <w:qFormat/>
    <w:rsid w:val="00981B33"/>
    <w:rPr>
      <w:rFonts w:ascii="宋体" w:hAnsi="Courier New" w:cs="Courier New"/>
      <w:szCs w:val="21"/>
    </w:rPr>
  </w:style>
  <w:style w:type="paragraph" w:styleId="a5">
    <w:name w:val="Balloon Text"/>
    <w:basedOn w:val="a"/>
    <w:link w:val="Char1"/>
    <w:uiPriority w:val="99"/>
    <w:semiHidden/>
    <w:unhideWhenUsed/>
    <w:qFormat/>
    <w:rsid w:val="00981B33"/>
    <w:rPr>
      <w:rFonts w:asciiTheme="minorHAnsi" w:eastAsiaTheme="minorEastAsia" w:hAnsiTheme="minorHAnsi" w:cstheme="minorBidi"/>
      <w:sz w:val="18"/>
      <w:szCs w:val="18"/>
    </w:rPr>
  </w:style>
  <w:style w:type="paragraph" w:styleId="a6">
    <w:name w:val="footer"/>
    <w:basedOn w:val="a"/>
    <w:link w:val="Char10"/>
    <w:uiPriority w:val="99"/>
    <w:unhideWhenUsed/>
    <w:qFormat/>
    <w:rsid w:val="00981B33"/>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981B3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981B33"/>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981B33"/>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981B33"/>
    <w:pPr>
      <w:spacing w:before="240" w:after="60"/>
      <w:jc w:val="center"/>
      <w:outlineLvl w:val="0"/>
    </w:pPr>
    <w:rPr>
      <w:rFonts w:ascii="Cambria" w:hAnsi="Cambria"/>
      <w:b/>
      <w:sz w:val="32"/>
      <w:szCs w:val="32"/>
    </w:rPr>
  </w:style>
  <w:style w:type="table" w:styleId="ab">
    <w:name w:val="Table Grid"/>
    <w:basedOn w:val="a1"/>
    <w:uiPriority w:val="59"/>
    <w:qFormat/>
    <w:rsid w:val="00981B3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981B33"/>
    <w:rPr>
      <w:vertAlign w:val="superscript"/>
    </w:rPr>
  </w:style>
  <w:style w:type="character" w:customStyle="1" w:styleId="Char0">
    <w:name w:val="纯文本 Char"/>
    <w:basedOn w:val="a0"/>
    <w:link w:val="a4"/>
    <w:uiPriority w:val="99"/>
    <w:qFormat/>
    <w:rsid w:val="00981B33"/>
    <w:rPr>
      <w:rFonts w:ascii="宋体" w:eastAsia="宋体" w:hAnsi="Courier New" w:cs="Courier New"/>
      <w:szCs w:val="21"/>
    </w:rPr>
  </w:style>
  <w:style w:type="character" w:customStyle="1" w:styleId="Char2">
    <w:name w:val="页眉 Char"/>
    <w:basedOn w:val="a0"/>
    <w:link w:val="a7"/>
    <w:uiPriority w:val="99"/>
    <w:qFormat/>
    <w:rsid w:val="00981B33"/>
    <w:rPr>
      <w:sz w:val="18"/>
      <w:szCs w:val="18"/>
    </w:rPr>
  </w:style>
  <w:style w:type="character" w:customStyle="1" w:styleId="Char4">
    <w:name w:val="页脚 Char"/>
    <w:basedOn w:val="a0"/>
    <w:link w:val="a6"/>
    <w:uiPriority w:val="99"/>
    <w:qFormat/>
    <w:rsid w:val="00981B33"/>
    <w:rPr>
      <w:sz w:val="18"/>
      <w:szCs w:val="18"/>
    </w:rPr>
  </w:style>
  <w:style w:type="character" w:customStyle="1" w:styleId="1Char">
    <w:name w:val="标题 1 Char"/>
    <w:basedOn w:val="a0"/>
    <w:link w:val="1"/>
    <w:uiPriority w:val="9"/>
    <w:qFormat/>
    <w:rsid w:val="00981B33"/>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981B33"/>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981B33"/>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981B33"/>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981B33"/>
    <w:rPr>
      <w:b/>
      <w:bCs/>
      <w:sz w:val="28"/>
      <w:szCs w:val="28"/>
    </w:rPr>
  </w:style>
  <w:style w:type="character" w:customStyle="1" w:styleId="6Char">
    <w:name w:val="标题 6 Char"/>
    <w:basedOn w:val="a0"/>
    <w:link w:val="6"/>
    <w:uiPriority w:val="9"/>
    <w:semiHidden/>
    <w:qFormat/>
    <w:rsid w:val="00981B33"/>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981B33"/>
    <w:rPr>
      <w:b/>
      <w:bCs/>
      <w:sz w:val="24"/>
      <w:szCs w:val="24"/>
    </w:rPr>
  </w:style>
  <w:style w:type="character" w:customStyle="1" w:styleId="8Char">
    <w:name w:val="标题 8 Char"/>
    <w:basedOn w:val="a0"/>
    <w:link w:val="8"/>
    <w:uiPriority w:val="9"/>
    <w:semiHidden/>
    <w:qFormat/>
    <w:rsid w:val="00981B33"/>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981B33"/>
    <w:rPr>
      <w:kern w:val="2"/>
      <w:sz w:val="18"/>
      <w:szCs w:val="18"/>
    </w:rPr>
  </w:style>
  <w:style w:type="character" w:customStyle="1" w:styleId="15">
    <w:name w:val="15"/>
    <w:basedOn w:val="a0"/>
    <w:qFormat/>
    <w:rsid w:val="00981B33"/>
    <w:rPr>
      <w:rFonts w:ascii="Times New Roman" w:hAnsi="Times New Roman" w:cs="Times New Roman" w:hint="default"/>
      <w:b/>
      <w:bCs/>
    </w:rPr>
  </w:style>
  <w:style w:type="character" w:customStyle="1" w:styleId="Char">
    <w:name w:val="正文文本缩进 Char"/>
    <w:basedOn w:val="a0"/>
    <w:link w:val="a3"/>
    <w:uiPriority w:val="99"/>
    <w:qFormat/>
    <w:rsid w:val="00981B33"/>
    <w:rPr>
      <w:rFonts w:ascii="Times New Roman" w:eastAsia="宋体" w:hAnsi="Times New Roman" w:cs="Times New Roman"/>
      <w:kern w:val="2"/>
      <w:sz w:val="21"/>
      <w:szCs w:val="21"/>
    </w:rPr>
  </w:style>
  <w:style w:type="character" w:customStyle="1" w:styleId="Char3">
    <w:name w:val="标题 Char"/>
    <w:basedOn w:val="a0"/>
    <w:link w:val="aa"/>
    <w:qFormat/>
    <w:rsid w:val="00981B33"/>
    <w:rPr>
      <w:rFonts w:ascii="Cambria" w:eastAsia="宋体" w:hAnsi="Cambria" w:cs="Cambria" w:hint="default"/>
      <w:b/>
      <w:kern w:val="2"/>
      <w:sz w:val="32"/>
      <w:szCs w:val="32"/>
    </w:rPr>
  </w:style>
  <w:style w:type="character" w:customStyle="1" w:styleId="Char10">
    <w:name w:val="页脚 Char1"/>
    <w:basedOn w:val="a0"/>
    <w:link w:val="a6"/>
    <w:qFormat/>
    <w:rsid w:val="00981B33"/>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017FBB-4D31-4CD0-9F04-A5392551B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462</Words>
  <Characters>2637</Characters>
  <Application>Microsoft Office Word</Application>
  <DocSecurity>0</DocSecurity>
  <Lines>21</Lines>
  <Paragraphs>6</Paragraphs>
  <ScaleCrop>false</ScaleCrop>
  <Company/>
  <LinksUpToDate>false</LinksUpToDate>
  <CharactersWithSpaces>3093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