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专利代理条例</w:t>
      </w:r>
    </w:p>
    <w:p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</w:rPr>
        <w:t>(19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  <w:t>91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</w:rPr>
        <w:t>年3月4日中华人民共和国国务院令第76号发布　自1991年4月1日起施行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  <w:t>)</w:t>
      </w:r>
    </w:p>
    <w:p>
      <w:pPr>
        <w:pStyle w:val="3"/>
        <w:rPr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第一章　总　　则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为了保障专利代理机构以及委托人的合法权益，维护专利代理工作的正常秩序，制定本条例。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本条例所称专利代理是指专利代理机构以委托人的名义，在代理权限范围内，办理专利申请或者办理其他专利事务。</w:t>
      </w:r>
    </w:p>
    <w:p>
      <w:pPr>
        <w:pStyle w:val="3"/>
        <w:bidi w:val="0"/>
        <w:rPr>
          <w:szCs w:val="32"/>
        </w:rPr>
      </w:pPr>
      <w:r>
        <w:t>第二章　专利代理机构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本条例所称专利代理机构是指接受委托人的委托，在委托权限范围内，办理专利申请或者办理其他专利事务的服务机构。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专利代理机构包括：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(一)办理涉外专利事务的专利代理机构；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(二)办理国内专利事务的专利代理机构；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(三)办理国内专利事务的律师事务所。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专利代</w:t>
      </w:r>
      <w:r>
        <w:rPr>
          <w:rFonts w:hint="eastAsia" w:ascii="仿宋_GB2312" w:hAnsi="仿宋_GB2312" w:eastAsia="仿宋_GB2312" w:cs="仿宋_GB2312"/>
          <w:sz w:val="32"/>
          <w:szCs w:val="32"/>
        </w:rPr>
        <w:t>理机构的成立，必须符合下列条件：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(一)有自己的名称、章程、固定办公场所；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(二)有必要的资金和工作设施；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(三)财务独立，能够独立承担民事责任；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(四)有三名以上具有专利代理人资格的专职人员</w:t>
      </w:r>
      <w:r>
        <w:rPr>
          <w:rFonts w:ascii="Times New Roman" w:hAnsi="Times New Roman" w:eastAsia="仿宋_GB2312" w:cs="Times New Roman"/>
          <w:sz w:val="32"/>
          <w:szCs w:val="32"/>
        </w:rPr>
        <w:t>和符合中国专利局规定的比例的具有专利代理人资格的兼职人员。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律师事务所开办专利代理业务的，必须有前款第四项规定的专职人员。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向专利管理机关申请成</w:t>
      </w:r>
      <w:r>
        <w:rPr>
          <w:rFonts w:hint="eastAsia" w:ascii="仿宋_GB2312" w:hAnsi="仿宋_GB2312" w:eastAsia="仿宋_GB2312" w:cs="仿宋_GB2312"/>
          <w:sz w:val="32"/>
          <w:szCs w:val="32"/>
        </w:rPr>
        <w:t>立专利代理机构，应当提交下列文件：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(一)成立专利代理机构的申请书，并写明专利代理机构的名称、办公场所、负责人姓名；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(二)专利代理机构章程；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(三)专利代理人姓名及其资格证书；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(四)专利代理机构资金和设施情况的书面证明。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申请成立办理国</w:t>
      </w:r>
      <w:r>
        <w:rPr>
          <w:rFonts w:hint="eastAsia" w:ascii="仿宋_GB2312" w:hAnsi="仿宋_GB2312" w:eastAsia="仿宋_GB2312" w:cs="仿宋_GB2312"/>
          <w:sz w:val="32"/>
          <w:szCs w:val="32"/>
        </w:rPr>
        <w:t>内专利事务的专利代理机构，或者律师事务所申请开办专利代理业务的，应当经过其主管机关同意后，报请省、自治区、直辖市专利管理机关审查；没有主管机关的，可以直接报请省、自治区、直辖市专利管理机关审查。审查</w:t>
      </w:r>
      <w:r>
        <w:rPr>
          <w:rFonts w:ascii="Times New Roman" w:hAnsi="Times New Roman" w:eastAsia="仿宋_GB2312" w:cs="Times New Roman"/>
          <w:sz w:val="32"/>
          <w:szCs w:val="32"/>
        </w:rPr>
        <w:t>同意的，由审查机关报中国专利局审批。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申请成立办理涉</w:t>
      </w:r>
      <w:r>
        <w:rPr>
          <w:rFonts w:hint="eastAsia" w:ascii="仿宋_GB2312" w:hAnsi="仿宋_GB2312" w:eastAsia="仿宋_GB2312" w:cs="仿宋_GB2312"/>
          <w:sz w:val="32"/>
          <w:szCs w:val="32"/>
        </w:rPr>
        <w:t>外专利事务的专利代理机构，应当依照《中华人民共和国专利法》的有关规定办理。办理涉外专利事务的专利代理机构，经中国专利局批准的，可以办理国内专利事务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专利代理机构自批准之日起成立，依法开展专利代理业务，享有民事权利，承担民事责任。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专利代理机</w:t>
      </w:r>
      <w:r>
        <w:rPr>
          <w:rFonts w:hint="eastAsia" w:ascii="仿宋_GB2312" w:hAnsi="仿宋_GB2312" w:eastAsia="仿宋_GB2312" w:cs="仿宋_GB2312"/>
          <w:sz w:val="32"/>
          <w:szCs w:val="32"/>
        </w:rPr>
        <w:t>构承办下列事务：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(一)提供专利事务方面的咨询；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(二)代写专利申请文件，办理专利申请；请求实质审查或者复审的有关事务；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(三)提出异议，请求宣告专利权无效的有关事务；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(四)办理专利申请权、专利权的转让以及专利许可的有关事务；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(五)接受聘请，指派专利代理人担任专利顾问；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(六)办理其他有关事务。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专利代理机构接受委托，承办业务，应当有委托人具名的书面委托书，写明委托事</w:t>
      </w:r>
      <w:r>
        <w:rPr>
          <w:rFonts w:hint="eastAsia" w:ascii="仿宋_GB2312" w:hAnsi="仿宋_GB2312" w:eastAsia="仿宋_GB2312" w:cs="仿宋_GB2312"/>
          <w:sz w:val="32"/>
          <w:szCs w:val="32"/>
        </w:rPr>
        <w:t>项和委托权限。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专利代理机构可以根据需要，指派委托人指定的专利代理人承办代理业务。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专利代理机构接受委托，承办业务，可以按照国家有关规定</w:t>
      </w:r>
      <w:r>
        <w:rPr>
          <w:rFonts w:ascii="Times New Roman" w:hAnsi="Times New Roman" w:eastAsia="仿宋_GB2312" w:cs="Times New Roman"/>
          <w:sz w:val="32"/>
          <w:szCs w:val="32"/>
        </w:rPr>
        <w:t>收取费用。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专利代理机构接受委托后，不得就同一内容的专利事务接受有利害关系的其他委托人的委托。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</w:t>
      </w:r>
      <w:r>
        <w:rPr>
          <w:rFonts w:hint="eastAsia" w:ascii="仿宋_GB2312" w:hAnsi="仿宋_GB2312" w:eastAsia="仿宋_GB2312" w:cs="仿宋_GB2312"/>
          <w:sz w:val="32"/>
          <w:szCs w:val="32"/>
        </w:rPr>
        <w:t>机构应当聘任有《专利代理人资格证书》的人员为专利代理人。对聘任的专利代理人应当办理聘任手续，由专利代理机构发给《专利代理人工作证》，并向中国专利局备案。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初次从事专利代理工作的人员，实习满一年后，专利代理机构方可发给《专利代理人工作证》。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专利代理机构对解除聘任关系的专利代理人，应当及时收回其《专利代理人工作证》，并报中国专利局备案。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专利代理机构变更机构名称、地址和负责人的，应当报中国专利局予以变更登记，经批准登记后，变更方可生效。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专利代理机构停业，应当在妥善处理各种尚未办结的事项后，向原审查机关申报，并由该机关报中国专利局办理有关手续。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已批准的专利代理机构，因情况变化不再符合本条例第四条规定的条件，并在一年内仍不能具备这些条件的，原审查的专利管理机关应当建议中国专利局撤销该专利代理机构。</w:t>
      </w:r>
    </w:p>
    <w:p>
      <w:pPr>
        <w:pStyle w:val="3"/>
        <w:bidi w:val="0"/>
        <w:rPr>
          <w:szCs w:val="32"/>
        </w:rPr>
      </w:pPr>
      <w:r>
        <w:t>第三章　专利代理人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本条例所称</w:t>
      </w:r>
      <w:r>
        <w:rPr>
          <w:rFonts w:hint="eastAsia" w:ascii="仿宋_GB2312" w:hAnsi="仿宋_GB2312" w:eastAsia="仿宋_GB2312" w:cs="仿宋_GB2312"/>
          <w:sz w:val="32"/>
          <w:szCs w:val="32"/>
        </w:rPr>
        <w:t>专利代理人是指获得《专利代理人资格证书》，持有《专利代理人工作证》的人员。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</w:t>
      </w:r>
      <w:r>
        <w:rPr>
          <w:rFonts w:ascii="Times New Roman" w:hAnsi="Times New Roman" w:eastAsia="仿宋_GB2312" w:cs="Times New Roman"/>
          <w:sz w:val="32"/>
          <w:szCs w:val="32"/>
        </w:rPr>
        <w:t>　拥护中华人民</w:t>
      </w:r>
      <w:r>
        <w:rPr>
          <w:rFonts w:hint="eastAsia" w:ascii="仿宋_GB2312" w:hAnsi="仿宋_GB2312" w:eastAsia="仿宋_GB2312" w:cs="仿宋_GB2312"/>
          <w:sz w:val="32"/>
          <w:szCs w:val="32"/>
        </w:rPr>
        <w:t>共和国宪法，并具备下列条件的中国公民，可以申请专利代理人资格：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(一)十八周岁以上，具有完全的民事行为能力；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(二)高等院校理工科专业毕业(或者具有同等学历)，并掌握一门外语；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(三)熟悉专利法和有关的法律知识；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(四)从事过两年以上的科学技术工作或者法律工作。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</w:t>
      </w:r>
      <w:r>
        <w:rPr>
          <w:rFonts w:ascii="Times New Roman" w:hAnsi="Times New Roman" w:eastAsia="仿宋_GB2312" w:cs="Times New Roman"/>
          <w:sz w:val="32"/>
          <w:szCs w:val="32"/>
        </w:rPr>
        <w:t>　申请专利代理人资</w:t>
      </w:r>
      <w:r>
        <w:rPr>
          <w:rFonts w:hint="eastAsia" w:ascii="仿宋_GB2312" w:hAnsi="仿宋_GB2312" w:eastAsia="仿宋_GB2312" w:cs="仿宋_GB2312"/>
          <w:sz w:val="32"/>
          <w:szCs w:val="32"/>
        </w:rPr>
        <w:t>格的人员，经本人申请，专利代理人考核委员会考核合格的，由中国专利局发给《专利代理人资格证书》。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专利代理人考核委员会由中国专利局、国务院有关部门以及专利代理人的组织的有关人员组成。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专利代理人必须承办专利代理机构委派的专利代理工作，不得自行接受委托。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第十八条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专利代理人不得同时在两个以上专利代理机构从事专利代理业务。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专利代理人调离专利代理机构前，必须妥善处理尚未办结的专利代理案件。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第十九条</w:t>
      </w:r>
      <w:r>
        <w:rPr>
          <w:rFonts w:ascii="Times New Roman" w:hAnsi="Times New Roman" w:eastAsia="仿宋_GB2312" w:cs="Times New Roman"/>
          <w:sz w:val="32"/>
          <w:szCs w:val="32"/>
        </w:rPr>
        <w:t>　获得《专利代理人</w:t>
      </w:r>
      <w:r>
        <w:rPr>
          <w:rFonts w:hint="eastAsia" w:ascii="仿宋_GB2312" w:hAnsi="仿宋_GB2312" w:eastAsia="仿宋_GB2312" w:cs="仿宋_GB2312"/>
          <w:sz w:val="32"/>
          <w:szCs w:val="32"/>
        </w:rPr>
        <w:t>资格证书》，五年内未从事专利代理业务或者专利行政管理工作的，其《专利代理人资格证书》自动失效。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专利代理人在从事专利代理业务期间和脱离专利代理业务后一年内，不得申请专利。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第二十一条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专利代理人依法从事专利代理业务，受国家法律的保护，不受任何单位和个人的干涉。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第二十二条</w:t>
      </w:r>
      <w:r>
        <w:rPr>
          <w:rFonts w:ascii="Times New Roman" w:hAnsi="Times New Roman" w:eastAsia="仿宋_GB2312" w:cs="Times New Roman"/>
          <w:sz w:val="32"/>
          <w:szCs w:val="32"/>
        </w:rPr>
        <w:t>　国家机关工作人员，不得到专利代理机构兼职，从事专利代理工作。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第二十三条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专利代理人对其在代理业务活动中了解的发明创造的内容，除专利申请已经公布或者公告的以外，负有保守秘密的责任。</w:t>
      </w:r>
    </w:p>
    <w:p>
      <w:pPr>
        <w:pStyle w:val="3"/>
        <w:bidi w:val="0"/>
        <w:rPr>
          <w:szCs w:val="32"/>
        </w:rPr>
      </w:pPr>
      <w:r>
        <w:t>第四章　罚　　则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第二十四条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专利代理机构有下列情形之一的，其上级主管部门或者省、自治区、直辖市专</w:t>
      </w:r>
      <w:r>
        <w:rPr>
          <w:rFonts w:hint="eastAsia" w:ascii="仿宋_GB2312" w:hAnsi="仿宋_GB2312" w:eastAsia="仿宋_GB2312" w:cs="仿宋_GB2312"/>
          <w:sz w:val="32"/>
          <w:szCs w:val="32"/>
        </w:rPr>
        <w:t>利管理机关，可以给予警告处罚；情节严重的，由中国专利局给予撤销机构处罚：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(一)申请审批时隐瞒真实情况，弄虚作假的；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(二)擅自改变主要登记事项的；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(三)未经审查批准，或者超越批准专利代理业务范围，擅自接受委托，承办专利代理业务的；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(四)从事其他非法业务活动的。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第二十五条</w:t>
      </w:r>
      <w:r>
        <w:rPr>
          <w:rFonts w:ascii="Times New Roman" w:hAnsi="Times New Roman" w:eastAsia="仿宋_GB2312" w:cs="Times New Roman"/>
          <w:sz w:val="32"/>
          <w:szCs w:val="32"/>
        </w:rPr>
        <w:t>　专利代理人有下</w:t>
      </w:r>
      <w:r>
        <w:rPr>
          <w:rFonts w:hint="eastAsia" w:ascii="仿宋_GB2312" w:hAnsi="仿宋_GB2312" w:eastAsia="仿宋_GB2312" w:cs="仿宋_GB2312"/>
          <w:sz w:val="32"/>
          <w:szCs w:val="32"/>
        </w:rPr>
        <w:t>列行为之一，情节轻微的，由其所在的专利代理机构给予批评教育。情节严重的，可以由其所在的专利代理机构解除聘任关系，并收回其《专利代理人工作证》；由省、自治区、直辖市专利管理机关给予警告或者由中国专利局给予吊销《专利代理人资格证书》处罚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(一)不履行职责或者不称职以致损害委托人利益的；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(二)泄露或者剽窃委托人的发明创造内容的；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(三)超越代理权限，损害委托人利益的；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(四)私自接受委托，承办专利代理业务，收取费用的。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前款行为，给委托人造成经济损失的，专利代理机构承担经济赔偿责任后，可以按一定比例向该专利代理人追偿。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第二十六条</w:t>
      </w:r>
      <w:r>
        <w:rPr>
          <w:rFonts w:ascii="Times New Roman" w:hAnsi="Times New Roman" w:eastAsia="仿宋_GB2312" w:cs="Times New Roman"/>
          <w:sz w:val="32"/>
          <w:szCs w:val="32"/>
        </w:rPr>
        <w:t>　被处罚的专利代理机构对中国专利局撤销其机构，被处罚的专利代理人对吊销其《专利代理人资格证书》的处罚决定不服的，可以向中国专利局申请复议，不服复议决定的，可以在收到复议决定书十五日内，向人民法院起诉。</w:t>
      </w:r>
    </w:p>
    <w:p>
      <w:pPr>
        <w:pStyle w:val="3"/>
        <w:bidi w:val="0"/>
        <w:rPr>
          <w:szCs w:val="32"/>
        </w:rPr>
      </w:pPr>
      <w:r>
        <w:t>第五章　附　　则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第二十七条</w:t>
      </w:r>
      <w:r>
        <w:rPr>
          <w:rFonts w:ascii="Times New Roman" w:hAnsi="Times New Roman" w:eastAsia="仿宋_GB2312" w:cs="Times New Roman"/>
          <w:sz w:val="32"/>
          <w:szCs w:val="32"/>
        </w:rPr>
        <w:t>　本条例由中国专利局负责解释。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第二十八条</w:t>
      </w:r>
      <w:r>
        <w:rPr>
          <w:rFonts w:ascii="Times New Roman" w:hAnsi="Times New Roman" w:eastAsia="仿宋_GB2312" w:cs="Times New Roman"/>
          <w:sz w:val="32"/>
          <w:szCs w:val="32"/>
        </w:rPr>
        <w:t>　本条例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t>自一九九一年四月一日起施行。一九八五年九月四日国务院批准，同年九月十二日中国专利局发布的《专利代理暂行规定》同时废止。</w:t>
      </w:r>
    </w:p>
    <w:bookmarkEnd w:id="0"/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4C76CE9"/>
    <w:rsid w:val="051529ED"/>
    <w:rsid w:val="05220095"/>
    <w:rsid w:val="058213F7"/>
    <w:rsid w:val="06A0228E"/>
    <w:rsid w:val="06E72AA9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D3C4224"/>
    <w:rsid w:val="0D433E68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2146020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E85B46"/>
    <w:rsid w:val="174517D7"/>
    <w:rsid w:val="18413C16"/>
    <w:rsid w:val="18452D92"/>
    <w:rsid w:val="18971E78"/>
    <w:rsid w:val="18B43502"/>
    <w:rsid w:val="18C776B0"/>
    <w:rsid w:val="198A0A54"/>
    <w:rsid w:val="19DB6C33"/>
    <w:rsid w:val="1A3209E2"/>
    <w:rsid w:val="1A8E3AF5"/>
    <w:rsid w:val="1ABC528A"/>
    <w:rsid w:val="1B2039C2"/>
    <w:rsid w:val="1B256F50"/>
    <w:rsid w:val="1BAF2172"/>
    <w:rsid w:val="1C6F6A7C"/>
    <w:rsid w:val="1C9212F7"/>
    <w:rsid w:val="1D1A78F5"/>
    <w:rsid w:val="1D7E4D7C"/>
    <w:rsid w:val="1F501AAA"/>
    <w:rsid w:val="1FA75BB5"/>
    <w:rsid w:val="1FE16FBA"/>
    <w:rsid w:val="1FF628F6"/>
    <w:rsid w:val="1FFE59F4"/>
    <w:rsid w:val="206846D2"/>
    <w:rsid w:val="208F14A3"/>
    <w:rsid w:val="2096095A"/>
    <w:rsid w:val="20D86240"/>
    <w:rsid w:val="21CB6604"/>
    <w:rsid w:val="21CE0F2E"/>
    <w:rsid w:val="221D0BEA"/>
    <w:rsid w:val="22DD4281"/>
    <w:rsid w:val="23341BEE"/>
    <w:rsid w:val="24FA302F"/>
    <w:rsid w:val="253620CC"/>
    <w:rsid w:val="25636DDB"/>
    <w:rsid w:val="25690A08"/>
    <w:rsid w:val="25981EEB"/>
    <w:rsid w:val="25BF3D61"/>
    <w:rsid w:val="25F044FF"/>
    <w:rsid w:val="265A74CD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5F5866"/>
    <w:rsid w:val="2ED32E01"/>
    <w:rsid w:val="2F435B16"/>
    <w:rsid w:val="2FF20DF5"/>
    <w:rsid w:val="30824D76"/>
    <w:rsid w:val="30E366F7"/>
    <w:rsid w:val="313E5963"/>
    <w:rsid w:val="318138A8"/>
    <w:rsid w:val="31F05688"/>
    <w:rsid w:val="31F575B2"/>
    <w:rsid w:val="320E2B0A"/>
    <w:rsid w:val="32252208"/>
    <w:rsid w:val="3242780E"/>
    <w:rsid w:val="325E7BE3"/>
    <w:rsid w:val="32843905"/>
    <w:rsid w:val="330624E0"/>
    <w:rsid w:val="330D4027"/>
    <w:rsid w:val="331525BD"/>
    <w:rsid w:val="3330356C"/>
    <w:rsid w:val="33CF5811"/>
    <w:rsid w:val="34031BBE"/>
    <w:rsid w:val="342D6C5D"/>
    <w:rsid w:val="349C60FB"/>
    <w:rsid w:val="34B24EB5"/>
    <w:rsid w:val="34C9780A"/>
    <w:rsid w:val="34DC1FAB"/>
    <w:rsid w:val="34E116C0"/>
    <w:rsid w:val="35095248"/>
    <w:rsid w:val="355560D1"/>
    <w:rsid w:val="35AE4DD0"/>
    <w:rsid w:val="35E26969"/>
    <w:rsid w:val="374457C8"/>
    <w:rsid w:val="37BE1588"/>
    <w:rsid w:val="37EB78B4"/>
    <w:rsid w:val="386D21AD"/>
    <w:rsid w:val="387E7233"/>
    <w:rsid w:val="38851898"/>
    <w:rsid w:val="388D0D28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A0652C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23A6CE0"/>
    <w:rsid w:val="429465D8"/>
    <w:rsid w:val="431B4937"/>
    <w:rsid w:val="434336CE"/>
    <w:rsid w:val="4361706F"/>
    <w:rsid w:val="43CA1521"/>
    <w:rsid w:val="43D46F84"/>
    <w:rsid w:val="444B0E8A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B2E2D61"/>
    <w:rsid w:val="4BED77F7"/>
    <w:rsid w:val="4CA941E6"/>
    <w:rsid w:val="4CC93DFA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CF1351"/>
    <w:rsid w:val="505A0C64"/>
    <w:rsid w:val="5080370D"/>
    <w:rsid w:val="50F01501"/>
    <w:rsid w:val="512A1D93"/>
    <w:rsid w:val="5146198F"/>
    <w:rsid w:val="514708BF"/>
    <w:rsid w:val="519D25A2"/>
    <w:rsid w:val="51F44E31"/>
    <w:rsid w:val="51FA1837"/>
    <w:rsid w:val="523E4510"/>
    <w:rsid w:val="523F08A8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067EE"/>
    <w:rsid w:val="54942BB0"/>
    <w:rsid w:val="550700D3"/>
    <w:rsid w:val="55B865F8"/>
    <w:rsid w:val="55C0390E"/>
    <w:rsid w:val="55D520AC"/>
    <w:rsid w:val="560523EE"/>
    <w:rsid w:val="566F7832"/>
    <w:rsid w:val="56E0027A"/>
    <w:rsid w:val="56E91124"/>
    <w:rsid w:val="575D4E2E"/>
    <w:rsid w:val="577F6B33"/>
    <w:rsid w:val="58035B31"/>
    <w:rsid w:val="582D45D3"/>
    <w:rsid w:val="58F6185E"/>
    <w:rsid w:val="591257DC"/>
    <w:rsid w:val="59C87720"/>
    <w:rsid w:val="5AB91E0A"/>
    <w:rsid w:val="5ACD03CB"/>
    <w:rsid w:val="5B353B99"/>
    <w:rsid w:val="5B6D42C1"/>
    <w:rsid w:val="5BCD3584"/>
    <w:rsid w:val="5C223266"/>
    <w:rsid w:val="5D0B40ED"/>
    <w:rsid w:val="5D101449"/>
    <w:rsid w:val="5D5B758E"/>
    <w:rsid w:val="5D663F23"/>
    <w:rsid w:val="5DB22BFD"/>
    <w:rsid w:val="5DC97723"/>
    <w:rsid w:val="5DD739B2"/>
    <w:rsid w:val="5E8907C8"/>
    <w:rsid w:val="5E900D37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FB7125"/>
    <w:rsid w:val="61152047"/>
    <w:rsid w:val="6160677B"/>
    <w:rsid w:val="61BA4E90"/>
    <w:rsid w:val="61D37928"/>
    <w:rsid w:val="61DB683B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532802"/>
    <w:rsid w:val="65BF6566"/>
    <w:rsid w:val="66371AC6"/>
    <w:rsid w:val="665D25F4"/>
    <w:rsid w:val="66E50FB1"/>
    <w:rsid w:val="672D3272"/>
    <w:rsid w:val="674048E2"/>
    <w:rsid w:val="6754452F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BF01A4B"/>
    <w:rsid w:val="6C267EB4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E804287"/>
    <w:rsid w:val="6EB30283"/>
    <w:rsid w:val="6F044EAD"/>
    <w:rsid w:val="6F605325"/>
    <w:rsid w:val="6F736B9E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166D41"/>
    <w:rsid w:val="735A6A5C"/>
    <w:rsid w:val="7375262D"/>
    <w:rsid w:val="73AF3C73"/>
    <w:rsid w:val="741A53B1"/>
    <w:rsid w:val="746128E3"/>
    <w:rsid w:val="746D1278"/>
    <w:rsid w:val="74F25486"/>
    <w:rsid w:val="762C29D0"/>
    <w:rsid w:val="765D4468"/>
    <w:rsid w:val="76635F01"/>
    <w:rsid w:val="76975133"/>
    <w:rsid w:val="769B60FD"/>
    <w:rsid w:val="76C10F77"/>
    <w:rsid w:val="772966DA"/>
    <w:rsid w:val="77D8678E"/>
    <w:rsid w:val="77FF68F3"/>
    <w:rsid w:val="78061DFD"/>
    <w:rsid w:val="7814798C"/>
    <w:rsid w:val="7819740D"/>
    <w:rsid w:val="781E454A"/>
    <w:rsid w:val="789F59B2"/>
    <w:rsid w:val="78E10B53"/>
    <w:rsid w:val="78ED2B64"/>
    <w:rsid w:val="796E7B9B"/>
    <w:rsid w:val="79A7191C"/>
    <w:rsid w:val="7A224A32"/>
    <w:rsid w:val="7A4B0114"/>
    <w:rsid w:val="7A6D55E9"/>
    <w:rsid w:val="7ABD49CD"/>
    <w:rsid w:val="7ADE2DE7"/>
    <w:rsid w:val="7BA85469"/>
    <w:rsid w:val="7BEA48CB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600C51"/>
    <w:rsid w:val="7E6C694C"/>
    <w:rsid w:val="7E8622B0"/>
    <w:rsid w:val="7ED17F92"/>
    <w:rsid w:val="7F2B23AD"/>
    <w:rsid w:val="7F460DAF"/>
    <w:rsid w:val="7F547A69"/>
    <w:rsid w:val="7F977077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2269</Words>
  <Characters>2279</Characters>
  <Lines>69</Lines>
  <Paragraphs>19</Paragraphs>
  <TotalTime>1</TotalTime>
  <ScaleCrop>false</ScaleCrop>
  <LinksUpToDate>false</LinksUpToDate>
  <CharactersWithSpaces>2303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2022-05-22T10:00:28Z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AAC7F7B6F5494A41BADB80700CA67999</vt:lpwstr>
  </property>
</Properties>
</file>