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法规汇编编辑出版管理规定</w:t>
      </w:r>
    </w:p>
    <w:p>
      <w:pPr>
        <w:pStyle w:val="3"/>
        <w:keepNext/>
        <w:keepLines/>
        <w:pageBreakBefore w:val="0"/>
        <w:widowControl w:val="0"/>
        <w:kinsoku/>
        <w:wordWrap/>
        <w:overflowPunct/>
        <w:topLinePunct w:val="0"/>
        <w:autoSpaceDE/>
        <w:autoSpaceDN/>
        <w:bidi w:val="0"/>
        <w:adjustRightInd/>
        <w:snapToGrid/>
        <w:ind w:firstLine="616" w:firstLineChars="200"/>
        <w:jc w:val="left"/>
        <w:textAlignment w:val="auto"/>
        <w:rPr>
          <w:rFonts w:hint="eastAsia" w:ascii="楷体_GB2312" w:hAnsi="楷体_GB2312" w:eastAsia="楷体_GB2312" w:cs="楷体_GB2312"/>
          <w:b w:val="0"/>
          <w:bCs w:val="0"/>
          <w:spacing w:val="-6"/>
          <w:sz w:val="32"/>
          <w:szCs w:val="32"/>
        </w:rPr>
      </w:pPr>
      <w:r>
        <w:rPr>
          <w:rFonts w:hint="eastAsia" w:ascii="楷体_GB2312" w:hAnsi="楷体_GB2312" w:eastAsia="楷体_GB2312" w:cs="楷体_GB2312"/>
          <w:b w:val="0"/>
          <w:bCs w:val="0"/>
          <w:spacing w:val="-6"/>
          <w:sz w:val="32"/>
          <w:szCs w:val="32"/>
        </w:rPr>
        <w:t>(19</w:t>
      </w:r>
      <w:r>
        <w:rPr>
          <w:rFonts w:hint="eastAsia" w:ascii="楷体_GB2312" w:hAnsi="楷体_GB2312" w:eastAsia="楷体_GB2312" w:cs="楷体_GB2312"/>
          <w:b w:val="0"/>
          <w:bCs w:val="0"/>
          <w:spacing w:val="-6"/>
          <w:sz w:val="32"/>
          <w:szCs w:val="32"/>
          <w:lang w:val="en-US" w:eastAsia="zh-CN"/>
        </w:rPr>
        <w:t>90</w:t>
      </w:r>
      <w:r>
        <w:rPr>
          <w:rFonts w:hint="eastAsia" w:ascii="楷体_GB2312" w:hAnsi="楷体_GB2312" w:eastAsia="楷体_GB2312" w:cs="楷体_GB2312"/>
          <w:b w:val="0"/>
          <w:bCs w:val="0"/>
          <w:spacing w:val="-6"/>
          <w:sz w:val="32"/>
          <w:szCs w:val="32"/>
        </w:rPr>
        <w:t>年7月29日中华人民共和国国务院令第63号发布　自发布之日起施行)</w:t>
      </w:r>
    </w:p>
    <w:p>
      <w:pPr>
        <w:rPr>
          <w:rFonts w:hint="eastAsia"/>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为了加强对法规汇编编辑出版工作的管理，提高法规汇编编辑出版质量，维护社会主义法制的统一</w:t>
      </w:r>
      <w:bookmarkStart w:id="0" w:name="_GoBack"/>
      <w:bookmarkEnd w:id="0"/>
      <w:r>
        <w:rPr>
          <w:rFonts w:ascii="Times New Roman" w:hAnsi="Times New Roman" w:eastAsia="仿宋_GB2312" w:cs="Times New Roman"/>
          <w:sz w:val="32"/>
          <w:szCs w:val="32"/>
        </w:rPr>
        <w:t>和尊严，制定本规定。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w:t>
      </w:r>
      <w:r>
        <w:rPr>
          <w:rFonts w:ascii="Times New Roman" w:hAnsi="Times New Roman" w:eastAsia="仿宋_GB2312" w:cs="Times New Roman"/>
          <w:spacing w:val="-6"/>
          <w:sz w:val="32"/>
          <w:szCs w:val="32"/>
        </w:rPr>
        <w:t>规定所</w:t>
      </w:r>
      <w:r>
        <w:rPr>
          <w:rFonts w:hint="eastAsia" w:ascii="仿宋_GB2312" w:hAnsi="仿宋_GB2312" w:eastAsia="仿宋_GB2312" w:cs="仿宋_GB2312"/>
          <w:spacing w:val="-6"/>
          <w:sz w:val="32"/>
          <w:szCs w:val="32"/>
        </w:rPr>
        <w:t>称法规汇编，是指将依照法定程序发布的法律、行政法</w:t>
      </w:r>
      <w:r>
        <w:rPr>
          <w:rFonts w:hint="eastAsia" w:ascii="仿宋_GB2312" w:hAnsi="仿宋_GB2312" w:eastAsia="仿宋_GB2312" w:cs="仿宋_GB2312"/>
          <w:spacing w:val="-6"/>
          <w:sz w:val="32"/>
          <w:szCs w:val="32"/>
        </w:rPr>
        <w:t>规、国务院部门规章(下称部门规章)、地方性法规和地方政府规章，按照一定的顺序或者分类汇编成册的公开出版物。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除法律、行</w:t>
      </w:r>
      <w:r>
        <w:rPr>
          <w:rFonts w:hint="eastAsia" w:ascii="仿宋_GB2312" w:hAnsi="仿宋_GB2312" w:eastAsia="仿宋_GB2312" w:cs="仿宋_GB2312"/>
          <w:sz w:val="32"/>
          <w:szCs w:val="32"/>
        </w:rPr>
        <w:t>政法规另有规定外，编辑出版法规汇编(包括法规选编、类编、大全等)应当遵守本规定。</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依照本规定第四条编辑出版的法规汇编，是国家出版的法规</w:t>
      </w:r>
      <w:r>
        <w:rPr>
          <w:rFonts w:ascii="Times New Roman" w:hAnsi="Times New Roman" w:eastAsia="仿宋_GB2312" w:cs="Times New Roman"/>
          <w:sz w:val="32"/>
          <w:szCs w:val="32"/>
        </w:rPr>
        <w:t>汇编正式版本。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编辑法规汇</w:t>
      </w:r>
      <w:r>
        <w:rPr>
          <w:rFonts w:hint="eastAsia" w:ascii="仿宋_GB2312" w:hAnsi="仿宋_GB2312" w:eastAsia="仿宋_GB2312" w:cs="仿宋_GB2312"/>
          <w:sz w:val="32"/>
          <w:szCs w:val="32"/>
        </w:rPr>
        <w:t>编，遵守下列分工：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(一)法律汇编由全国人民代表大会常务委员会法制工作委员会编辑；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(二)行政法规汇编由国务院法制局编辑；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(三)军事法规汇编由中央军事委员会法制局编辑；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(四)部</w:t>
      </w:r>
      <w:r>
        <w:rPr>
          <w:rFonts w:hint="eastAsia" w:ascii="仿宋_GB2312" w:hAnsi="仿宋_GB2312" w:eastAsia="仿宋_GB2312" w:cs="仿宋_GB2312"/>
          <w:spacing w:val="-11"/>
          <w:sz w:val="32"/>
          <w:szCs w:val="32"/>
        </w:rPr>
        <w:t>门规章汇编由国务院各部门依照该部门职责范</w:t>
      </w:r>
      <w:r>
        <w:rPr>
          <w:rFonts w:hint="eastAsia" w:ascii="仿宋_GB2312" w:hAnsi="仿宋_GB2312" w:eastAsia="仿宋_GB2312" w:cs="仿宋_GB2312"/>
          <w:sz w:val="32"/>
          <w:szCs w:val="32"/>
        </w:rPr>
        <w:t>围编辑；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(五)地方性法规和地方政府规章汇编，由具有地方性法规和地方政府规章制定权的地方各级人民代表大会常务委员会和地方各级人民政府指定的机构编辑。</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全国人民代表大会常务委员会法制工作委员会和国务院法</w:t>
      </w:r>
      <w:r>
        <w:rPr>
          <w:rFonts w:ascii="Times New Roman" w:hAnsi="Times New Roman" w:eastAsia="仿宋_GB2312" w:cs="Times New Roman"/>
          <w:sz w:val="32"/>
          <w:szCs w:val="32"/>
        </w:rPr>
        <w:t>制局可以编辑法律、行政法规、部门规章、地方性法规和地方政府规章的综合</w:t>
      </w:r>
      <w:r>
        <w:rPr>
          <w:rFonts w:hint="eastAsia" w:ascii="仿宋_GB2312" w:hAnsi="仿宋_GB2312" w:eastAsia="仿宋_GB2312" w:cs="仿宋_GB2312"/>
          <w:sz w:val="32"/>
          <w:szCs w:val="32"/>
        </w:rPr>
        <w:t>性法规汇编；中央军事委员会法制局可以编辑有关军事方面的法律、法规、条令汇编；国务院各部门可以依照本部门职责范围编辑专业性的法律、行政法规和部门规章汇编；具有地方性法规和地方政府规章制定权的地方各级人民代表大会常务委员会和地方各级人民政府可以编辑本地区制定的地方性法</w:t>
      </w:r>
      <w:r>
        <w:rPr>
          <w:rFonts w:ascii="Times New Roman" w:hAnsi="Times New Roman" w:eastAsia="仿宋_GB2312" w:cs="Times New Roman"/>
          <w:sz w:val="32"/>
          <w:szCs w:val="32"/>
        </w:rPr>
        <w:t>规和地方政府规章汇编。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根据工作、学</w:t>
      </w:r>
      <w:r>
        <w:rPr>
          <w:rFonts w:hint="eastAsia" w:ascii="仿宋_GB2312" w:hAnsi="仿宋_GB2312" w:eastAsia="仿宋_GB2312" w:cs="仿宋_GB2312"/>
          <w:sz w:val="32"/>
          <w:szCs w:val="32"/>
        </w:rPr>
        <w:t>习、教学、研究需要，有关机关、团体、企业事业组织可以自行或者委托精通法律的专业人员编印供内部使用的法规汇集；需要正式出版的，应当经出版行政管理部</w:t>
      </w:r>
      <w:r>
        <w:rPr>
          <w:rFonts w:ascii="Times New Roman" w:hAnsi="Times New Roman" w:eastAsia="仿宋_GB2312" w:cs="Times New Roman"/>
          <w:sz w:val="32"/>
          <w:szCs w:val="32"/>
        </w:rPr>
        <w:t>门核准。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除前款规定外，个人不得编辑法规汇编。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编辑法规汇编，应当做到：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(一)选材准确。收入法规汇编的法规必须准确无误，如果收入废止或者失效的法规，必须注明；现行法规汇编不得收入废止或者失效的法规。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(二)内容完整。收入法规汇编的法规名称、批准或者发布机关、批准或者发布日期、施行日期、章节条款等内容应当全部编入，不得随意删减或者改动。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(三)编排科学。法规汇编应当按照一定的分类或者顺序排列，有利于各项工作的开展。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出版法规汇编，</w:t>
      </w:r>
      <w:r>
        <w:rPr>
          <w:rFonts w:hint="eastAsia" w:ascii="仿宋_GB2312" w:hAnsi="仿宋_GB2312" w:eastAsia="仿宋_GB2312" w:cs="仿宋_GB2312"/>
          <w:sz w:val="32"/>
          <w:szCs w:val="32"/>
        </w:rPr>
        <w:t>国家出版行政管理部门根据出版专业分工规定的原则，依照下列分工予以审核批准：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(一)法律汇编由全国人民代表大会常务委员会法制工作委员会选择的中央一级出版社出版；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(二)行政法规汇编由国务院法制局选择的中央一级出版社出版；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(三)军事法规汇编由中央军事委员会法制局选择的中央一级出版社出版；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(四)部门规章汇编由国务院各部门选择的中央一级出版社出版；</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(五)地方性法规和地方政府规章汇编由具有地方性法规和地方政府规章制定权的地方各级人民代表大会常务委员会和地</w:t>
      </w:r>
      <w:r>
        <w:rPr>
          <w:rFonts w:ascii="Times New Roman" w:hAnsi="Times New Roman" w:eastAsia="仿宋_GB2312" w:cs="Times New Roman"/>
          <w:sz w:val="32"/>
          <w:szCs w:val="32"/>
        </w:rPr>
        <w:t>方各级人民政府选择的中央一级出版社或者地方出版社出版。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国家出版的民族文版和外文版的法律汇编，由全国人民代表大会常务委员会法制工作委员会组织或者协助审定。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国家出版的民族文版和外文版的行政法规汇编，由国务院法制局组织或者协助审定。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符合第七条规定的出版社应当制定法规汇编的出版选题计划，分别报有权编辑法规汇编的机关和出版行政管理部门备案。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按照本规定第四条编辑的法规汇编，可以在汇编封面上加印国徽；按照本规定第五条第一款编印的法规汇集，不得在汇集封面上加印国徽。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出版法规汇编，必须保证印制质量。质量标准要符合国家有关规定。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法规汇编的发行，由新华书店负责，各地新华书店应当认真做好征订工作。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有条件的出版社也可以代办部分征订工作。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违反本规定，擅自出版法规汇编的，根据不同情况出版行政管理部门或</w:t>
      </w:r>
      <w:r>
        <w:rPr>
          <w:rFonts w:hint="eastAsia" w:ascii="仿宋_GB2312" w:hAnsi="仿宋_GB2312" w:eastAsia="仿宋_GB2312" w:cs="仿宋_GB2312"/>
          <w:sz w:val="32"/>
          <w:szCs w:val="32"/>
        </w:rPr>
        <w:t>者工商行政管理部门依照职权划分可以给予当事人下列行政处罚：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(一)警告；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(二)停止出售；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(三)没收或者销毁；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(四)没收非法收入；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(六)停业整顿；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(七)撤销出版社登记；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(八)吊销营业执照。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当事人对出版行政管理部门或者工商行政管理部门的处罚决定不服的，可以在收到处罚通知书之日起十五日内，向上一级出版行政管理部门或者工商行政管理部门申请复议。对复议决定仍然不服的，可以自收到复议决定通知书之日起十五日内向人民法院提起诉讼。当事人也可以自收到处罚通知书之日起十五日内，直接向人民法院提起诉讼。逾期不申请复议也不提起诉讼又不履行处罚决定的，作出处罚决定的机关可以申请人民法院强制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与境外出版机构合作出版法规汇编事宜，参照本规定办理。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法规文件信息化处理的开发、应用，参照本规定管理。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本规定由国务院法制局和新闻出版署负责解释。</w:t>
      </w:r>
    </w:p>
    <w:p>
      <w:pPr>
        <w:pStyle w:val="11"/>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本规定自发布之日起施行。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405EF4"/>
    <w:rsid w:val="0788080A"/>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9960F9"/>
    <w:rsid w:val="15AD7B14"/>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29465D8"/>
    <w:rsid w:val="4304141E"/>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D7C1855"/>
    <w:rsid w:val="4DC1643C"/>
    <w:rsid w:val="4DC87E21"/>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460DAF"/>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5</Pages>
  <Words>1930</Words>
  <Characters>1936</Characters>
  <Lines>69</Lines>
  <Paragraphs>19</Paragraphs>
  <TotalTime>1</TotalTime>
  <ScaleCrop>false</ScaleCrop>
  <LinksUpToDate>false</LinksUpToDate>
  <CharactersWithSpaces>1955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2022-05-22T09:39:06Z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