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中华人民共和国水下文物保护管理条例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rPr>
      </w:pPr>
      <w:r>
        <w:rPr>
          <w:rFonts w:hint="eastAsia" w:ascii="楷体_GB2312" w:hAnsi="楷体_GB2312" w:eastAsia="楷体_GB2312" w:cs="楷体_GB2312"/>
          <w:b w:val="0"/>
          <w:bCs w:val="0"/>
          <w:spacing w:val="0"/>
          <w:sz w:val="32"/>
          <w:szCs w:val="32"/>
        </w:rPr>
        <w:t>(</w:t>
      </w:r>
      <w:r>
        <w:rPr>
          <w:rFonts w:hint="eastAsia" w:ascii="楷体_GB2312" w:hAnsi="楷体_GB2312" w:eastAsia="楷体_GB2312" w:cs="楷体_GB2312"/>
          <w:b w:val="0"/>
          <w:bCs w:val="0"/>
          <w:spacing w:val="-6"/>
          <w:sz w:val="32"/>
          <w:szCs w:val="32"/>
        </w:rPr>
        <w:t>198</w:t>
      </w:r>
      <w:r>
        <w:rPr>
          <w:rFonts w:hint="eastAsia" w:ascii="楷体_GB2312" w:hAnsi="楷体_GB2312" w:eastAsia="楷体_GB2312" w:cs="楷体_GB2312"/>
          <w:b w:val="0"/>
          <w:bCs w:val="0"/>
          <w:spacing w:val="-6"/>
          <w:sz w:val="32"/>
          <w:szCs w:val="32"/>
          <w:lang w:val="en-US" w:eastAsia="zh-CN"/>
        </w:rPr>
        <w:t>9</w:t>
      </w:r>
      <w:r>
        <w:rPr>
          <w:rFonts w:hint="eastAsia" w:ascii="楷体_GB2312" w:hAnsi="楷体_GB2312" w:eastAsia="楷体_GB2312" w:cs="楷体_GB2312"/>
          <w:b w:val="0"/>
          <w:bCs w:val="0"/>
          <w:spacing w:val="-6"/>
          <w:sz w:val="32"/>
          <w:szCs w:val="32"/>
        </w:rPr>
        <w:t>年10月20日中华人民共和国国务院令第42号发布</w:t>
      </w:r>
      <w:r>
        <w:rPr>
          <w:rFonts w:ascii="Times New Roman" w:hAnsi="Times New Roman" w:eastAsia="仿宋_GB2312" w:cs="Times New Roman"/>
          <w:sz w:val="32"/>
          <w:szCs w:val="32"/>
        </w:rPr>
        <w:t>　</w:t>
      </w:r>
      <w:r>
        <w:rPr>
          <w:rFonts w:hint="eastAsia" w:ascii="楷体_GB2312" w:hAnsi="楷体_GB2312" w:eastAsia="楷体_GB2312" w:cs="楷体_GB2312"/>
          <w:b w:val="0"/>
          <w:bCs w:val="0"/>
          <w:spacing w:val="-6"/>
          <w:sz w:val="32"/>
          <w:szCs w:val="32"/>
        </w:rPr>
        <w:t>根据2011年1月8日《国务院关于废止和修改部分行政法规的决定》修订</w:t>
      </w:r>
      <w:r>
        <w:rPr>
          <w:rFonts w:hint="eastAsia" w:ascii="楷体_GB2312" w:hAnsi="楷体_GB2312" w:eastAsia="楷体_GB2312" w:cs="楷体_GB2312"/>
          <w:b w:val="0"/>
          <w:bCs w:val="0"/>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为了加强水下文物保护工作的管理，根据《中华人民共和国文物保护法》的有关规定，制定本条例。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本条例所称水下文物，是指遗存于下列水域的具有历史、艺术和科学价值的人类文化遗产：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(一)遗存于中国</w:t>
      </w:r>
      <w:r>
        <w:rPr>
          <w:rFonts w:ascii="Times New Roman" w:hAnsi="Times New Roman" w:eastAsia="仿宋_GB2312" w:cs="Times New Roman"/>
          <w:sz w:val="32"/>
          <w:szCs w:val="32"/>
        </w:rPr>
        <w:t>内水、</w:t>
      </w:r>
      <w:r>
        <w:rPr>
          <w:rFonts w:hint="eastAsia" w:ascii="仿宋_GB2312" w:hAnsi="仿宋_GB2312" w:eastAsia="仿宋_GB2312" w:cs="仿宋_GB2312"/>
          <w:sz w:val="32"/>
          <w:szCs w:val="32"/>
        </w:rPr>
        <w:t>领海内的一切起源于中国的、起源国不明的和起源于外国的文物；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(二)遗存于中国领海以外依照中国法律由中国管辖的其他海域内的起源于中国的和起源国不明的文物；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(三)遗存于外国领海以外的其他管辖海域以及公海区域内的起源于中国的文物。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前款规定内容不包括1911年以后的与重大历史事件、革命运动以及著名人物无关的水下遗存。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本条</w:t>
      </w:r>
      <w:r>
        <w:rPr>
          <w:rFonts w:hint="eastAsia" w:ascii="仿宋_GB2312" w:hAnsi="仿宋_GB2312" w:eastAsia="仿宋_GB2312" w:cs="仿宋_GB2312"/>
          <w:sz w:val="32"/>
          <w:szCs w:val="32"/>
        </w:rPr>
        <w:t>例第二条第(一)、(二)项所规定的水下文物属于国家所有，国家对其行使管辖权；本条例第二条第(三)项所规</w:t>
      </w:r>
      <w:r>
        <w:rPr>
          <w:rFonts w:ascii="Times New Roman" w:hAnsi="Times New Roman" w:eastAsia="仿宋_GB2312" w:cs="Times New Roman"/>
          <w:sz w:val="32"/>
          <w:szCs w:val="32"/>
        </w:rPr>
        <w:t>定的水下文物，国家享有辨认器物物主的权利。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国家文物局主管水下文物的登记注册、保护管理以及水下文物的考古勘探和发掘活动的审批工作。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文物行政管理部门负责本行政区域水下文物的保护工作，会同文物考古研究机构负责水下文物的确认和价值鉴定工作。对于海域内的水下文物，国家文物局可以指定地方文物行政管理部门代为负责保护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根据水下文</w:t>
      </w:r>
      <w:r>
        <w:rPr>
          <w:rFonts w:hint="eastAsia" w:ascii="仿宋_GB2312" w:hAnsi="仿宋_GB2312" w:eastAsia="仿宋_GB2312" w:cs="仿宋_GB2312"/>
          <w:sz w:val="32"/>
          <w:szCs w:val="32"/>
        </w:rPr>
        <w:t>物的价值，国务院和省、自治区、直辖市人民政府可以依据《中华人民共和国文物保护法》第二章规定的有关程序，确定全国或者省级水下文物保护单位、水下文物保护区，并予公布。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在水下文物保护单位和水下文物保护区内，禁止进行危及水下文物安全的捕捞、爆破等活动。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任何单位或者个人</w:t>
      </w:r>
      <w:r>
        <w:rPr>
          <w:rFonts w:hint="eastAsia" w:ascii="仿宋_GB2312" w:hAnsi="仿宋_GB2312" w:eastAsia="仿宋_GB2312" w:cs="仿宋_GB2312"/>
          <w:sz w:val="32"/>
          <w:szCs w:val="32"/>
        </w:rPr>
        <w:t>以任何方式发现本条例第二条第(一)、(二)项所规定的水下文物，应当及时报告国家文物局或者地方文物行政管理部门；已打捞出水的，应当及时上缴国家文物局或者地方文物行政管理部门处理。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任何单位或者个人以任何方式发现本条例第二条第(三)项所规定的水下文物，应当及时报告国家文物局或者地方文物行政管理部门；已打捞出水的，应当及时提供国家文物局</w:t>
      </w:r>
      <w:r>
        <w:rPr>
          <w:rFonts w:ascii="Times New Roman" w:hAnsi="Times New Roman" w:eastAsia="仿宋_GB2312" w:cs="Times New Roman"/>
          <w:sz w:val="32"/>
          <w:szCs w:val="32"/>
        </w:rPr>
        <w:t>或者地方文物行政管理部门辨认、鉴定。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水下文物的考古勘探和发掘活动应当以文物保护和科学研究为目的。任何单位或者个人在中国管辖水域进行水下文物的考古勘探或者发掘活动，必须向国家文物局提出申请，并提供有关资料。未经国家文物局批准，任何单位或者个人不得以任何方式私自勘探或者发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外国国家、国际组织、外国法人或者自然人在中国管辖水域进行水下文物的考古勘探或者发掘活动，必须采取与中国合作的方式进行，其向国家文物局提出的申请，须由国家文物局报经国务院特别许可。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任何单位或者个人经批准后实施水下文物考古勘探或者发掘活动，活动范围涉及港务监督部门管辖水域的，必须报请港务监督部门核准，由港务监督部门核准划定安全作业区，发布航行通告。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任何单位或者个人实施水下文物考古勘探或者发掘活动时，还必须遵守中国其他</w:t>
      </w:r>
      <w:r>
        <w:rPr>
          <w:rFonts w:hint="eastAsia" w:ascii="仿宋_GB2312" w:hAnsi="仿宋_GB2312" w:eastAsia="仿宋_GB2312" w:cs="仿宋_GB2312"/>
          <w:sz w:val="32"/>
          <w:szCs w:val="32"/>
        </w:rPr>
        <w:t>有关法律、法规，接受有关部门的管理；遵守水下考古、潜水、航行等规程，确保人员和水下文物的安全；防止水体的环境污染，保护水下生物资源和其他自然资源不受损害；保护水面、水下的一切设施；不得妨碍交通运输、渔业生产、军事训练以及其他正常的水面、水下作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保护水下文物有</w:t>
      </w:r>
      <w:r>
        <w:rPr>
          <w:rFonts w:hint="eastAsia" w:ascii="仿宋_GB2312" w:hAnsi="仿宋_GB2312" w:eastAsia="仿宋_GB2312" w:cs="仿宋_GB2312"/>
          <w:sz w:val="32"/>
          <w:szCs w:val="32"/>
        </w:rPr>
        <w:t>突</w:t>
      </w:r>
      <w:bookmarkStart w:id="0" w:name="_GoBack"/>
      <w:r>
        <w:rPr>
          <w:rFonts w:hint="eastAsia" w:ascii="仿宋_GB2312" w:hAnsi="仿宋_GB2312" w:eastAsia="仿宋_GB2312" w:cs="仿宋_GB2312"/>
          <w:sz w:val="32"/>
          <w:szCs w:val="32"/>
        </w:rPr>
        <w:t>出贡献，符合《中华人民共和国文物保护法》规定情形的，给予表彰、奖励。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违反本条例第五条、第六条、第七条的规定，破坏</w:t>
      </w:r>
      <w:bookmarkEnd w:id="0"/>
      <w:r>
        <w:rPr>
          <w:rFonts w:hint="eastAsia" w:ascii="仿宋_GB2312" w:hAnsi="仿宋_GB2312" w:eastAsia="仿宋_GB2312" w:cs="仿宋_GB2312"/>
          <w:sz w:val="32"/>
          <w:szCs w:val="32"/>
        </w:rPr>
        <w:t>水下文物，私自勘探、发掘、打捞水下文物，或者隐匿、私分、贩运、非法出售、非法出口水下文物，具有《中华人民共和国文物保护法》规定情形的，依法给予行政处罚或者追究刑事责任。</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违反本条例第八条、</w:t>
      </w:r>
      <w:r>
        <w:rPr>
          <w:rFonts w:hint="eastAsia" w:ascii="仿宋_GB2312" w:hAnsi="仿宋_GB2312" w:eastAsia="仿宋_GB2312" w:cs="仿宋_GB2312"/>
          <w:sz w:val="32"/>
          <w:szCs w:val="32"/>
        </w:rPr>
        <w:t>第九条的规定，造成严重后果的，由文物行政管理部门会同有关部门责令停止作业限期改进或者</w:t>
      </w:r>
      <w:r>
        <w:rPr>
          <w:rFonts w:ascii="Times New Roman" w:hAnsi="Times New Roman" w:eastAsia="仿宋_GB2312" w:cs="Times New Roman"/>
          <w:sz w:val="32"/>
          <w:szCs w:val="32"/>
        </w:rPr>
        <w:t>给予撤销批准的行政处罚，可以</w:t>
      </w:r>
      <w:r>
        <w:rPr>
          <w:rFonts w:hint="eastAsia" w:ascii="仿宋_GB2312" w:hAnsi="仿宋_GB2312" w:eastAsia="仿宋_GB2312" w:cs="仿宋_GB2312"/>
          <w:sz w:val="32"/>
          <w:szCs w:val="32"/>
        </w:rPr>
        <w:t>并处1000元至1万元的罚款。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本条例由国家文物局负责解释。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本条例的实施细则由国家文物局制定。</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1610</Words>
  <Characters>1626</Characters>
  <Lines>69</Lines>
  <Paragraphs>19</Paragraphs>
  <TotalTime>1</TotalTime>
  <ScaleCrop>false</ScaleCrop>
  <LinksUpToDate>false</LinksUpToDate>
  <CharactersWithSpaces>1640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2022-05-22T08:55:08Z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