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建设工程勘察设计管理条例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pacing w:val="-6"/>
          <w:sz w:val="32"/>
          <w:szCs w:val="32"/>
        </w:rPr>
        <w:t>2000年9月25日中华人民共和国国务院令第293号公布　</w:t>
      </w:r>
      <w:r>
        <w:rPr>
          <w:rFonts w:hint="eastAsia" w:ascii="楷体_GB2312" w:hAnsi="楷体_GB2312" w:eastAsia="楷体_GB2312" w:cs="楷体_GB2312"/>
          <w:sz w:val="32"/>
          <w:szCs w:val="32"/>
        </w:rPr>
        <w:t>根据2015年6月12日《国务院关于修改〈建设工程勘察设计管理条例〉的决定》修订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为了加强对建设工程勘察、设计活动的管理，保证建设工程勘察、设计质量，保护人民生命和财产安全，制定本条例。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从事建设工程勘察、设计活动，必须遵守本条例。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本条例所称建设工程勘察，是指根据建设工程的要求，查明、分析、评价建设场地的地质地理环境特征和岩土工程条件，编制建设工程勘察文件的活动。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本条例所称建设工程设计，是指根据建设工程的要求，对建设工程所需的技术、经济、资源、环境等条件进行综合分析、论证，编制建设工程设计文件的活动。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建设工程勘察、设计应当与社会、经济发展水平相适应，做到经济效益、社会效益和环境效益相统一。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从事建设工程勘察、设计活动，应当坚持先勘察、后设计、再施工的原则。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县级以上人民政府建设行政主管部门和交通、水利等有关部门应当依照本条例的规定，加强对建设工程勘察、设计活动的监督管理。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建设工程勘察、设计单位必须依法进行建设工程勘察、设计，严格执行工程建设强制性标准，并对建设工程勘察、设计的质量负责。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国家鼓励在建设工程勘察、设计活动中采用先进技术、先进工艺、先进设备、新型材料和现代管理方法。</w:t>
      </w:r>
    </w:p>
    <w:p>
      <w:pPr>
        <w:pStyle w:val="3"/>
        <w:bidi w:val="0"/>
        <w:rPr>
          <w:szCs w:val="32"/>
        </w:rPr>
      </w:pPr>
      <w:r>
        <w:t>第二章　资质资格管理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国家对从事建设工程勘察、设计活动的单位，实行资质管理制度。具体办法由国务院建设行政主管部门商国务院有关部门制定。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建设工程勘察、设计单位应当在其资质等级许可的范围内承揽建设工程勘察、设计业务。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国家对从事建设工程勘察、设计活动的专业技术人员，实行执业资格注册管理制度。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未经注册的建设工程勘察、设计人员，不得以注册执业人员的名义从事建设工程勘察、设计活动。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建设工程勘察、设计注册执业人员和其他专业技术人员只能受聘于一个建设工程勘察、设计单位；未受聘于建设工程勘察、设计单位的，不得从事建设工程的勘察、设计活动。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建设工程勘察、设计单位资质证书和执业人员注册证书，由国务院建设行政主管部门统一制作。</w:t>
      </w:r>
    </w:p>
    <w:p>
      <w:pPr>
        <w:pStyle w:val="3"/>
        <w:bidi w:val="0"/>
        <w:rPr>
          <w:szCs w:val="32"/>
        </w:rPr>
      </w:pPr>
      <w:r>
        <w:t>第三章　建设工程勘察设计发包与承包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建设工程勘察、设计发包依法实行招标发包或者直接发包。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建设工程勘察、设计应当依照《中华人民共和国招标投标法》的规定，实行招标发包。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建设工程勘察、设计方案评标，应当以投标人的业绩、信誉和勘察、设计人员的能力以及勘察、设计方案的优劣为依据，进行综合评定。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建设工程勘察、设计的招标人应当在评标委员会推荐的候选方案中确定中标方案。但是，建设工程勘察、设计的招标人认为评标委员会推荐的候选方案不能最大限度满足招标文件规定的要求的，应当依法重新招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下列建设工程的勘察、设计，经有关主管部门批准，可以直接发包：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(一)采用特定的专利或者专有技术的；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(二)建筑艺术造型有特殊要求的；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(三)国务院规定的其他建设工程的勘察、设计。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发包方不得将建设工程勘察、设计业务发包给不具有相应勘察、设计资质等级的建设工程勘察、设计单位。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发包方可以将整个建设工程的勘察、设计发包给一个勘察、设计单位；也可以将建设工程的勘察、设计分别发包给几个勘察、设计单位。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除建设工程主体部分的勘察、设计外，经发包方书面同意，承包方可以将建设工程其他部分的勘察、设计再分包给其他具有相应资质等级的建设工程勘察、设计单位。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建设工程勘察、设计单位不得将所承揽的建设工程勘察、设计转包。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承包方必须在建设工程勘察、设计资质证书规定的资质等级和业务范围内承揽建设工程的勘察、设计业务。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建设工程勘察、设计的发包方与承包方，应当执行国家规定的建设工程勘察、设计程序。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建设工程勘察、设计的发包方与承包方应当签订建设工程勘察、设计合同。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建设工程勘察、设计发包方与承包方应当执行国家有关建设工程勘察费、设计费的管理规定。</w:t>
      </w:r>
    </w:p>
    <w:p>
      <w:pPr>
        <w:pStyle w:val="3"/>
        <w:bidi w:val="0"/>
        <w:rPr>
          <w:szCs w:val="32"/>
        </w:rPr>
      </w:pPr>
      <w:r>
        <w:t>第四章　建设工程勘察设计文件的编制与实施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编制建设工程勘察、设计文件，应当以下列规定为依据：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(一)项目批准文件；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(二)城乡规划；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(三)工程建设强制性标准；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(四)国家规定的建设工程勘察、设计深度要求。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铁路、交通、水利等专业建设工程，还应当以专业规划的要求为依据。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编制建设工程勘察文件，应当真实、准确，满足建设工程规划、选址、设计、岩土治理和施工的需要。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编制方案设计文件，应当满足编制初步设计文件和控制概算的需要。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编制初步设计文件，应当满足编制施工招标文件、主要设备材料订货和编制施工图设计文件的需要。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编制施工图设计文件，应当满足设备材料采购、非标准设备制作和施工的需要，并注明建设工程合理使用年限。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设计文件中选用的材料、构配件、设备，应当注明其规格、型号、性能等技术指标，其质量要求必须符合国家规定的标准。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除有特殊要求的建筑材料、专用设备和工艺生产线等外，设计单位不得指定生产厂、供应商。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建设单位、施工单位、监理单位不得修改建设工程勘察、设计文件；确需修改建设工程勘察、设计文件的，应当由原建设工程勘察、设计单位修改。经原建设工程勘察、设计单位书面同意，建设单位也可以委托其他具有相应资质的建设工程勘察、设计单位修改。修改单位对修改的勘察、设计文件承担相应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单位、监理单位发现建设工程勘察、设计文件不符合工程建设强制性标准、合同约定的质量要求的，应当报告建设单位，建设单位有权要求建设工程勘察、设计单位对建设工程勘察、设计文件进行补充、修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建设工程勘察、设计文件内容需要作重大修改的，建设单位应当报经原审批机关批准后，方可修改。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建设工程勘察、设计文件中规定采用的新技术、新材料，可能影响建设工程质量和安全，又没有国家技术标准的，应当由国家认可的检测机构进行试验、论证，出具检测报告，并经国务院有关部门或者省、自治区、直辖市人民政府有关部门组织的建设工程技术专家委员会审定后，方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建设工程勘察、设计单位应当在建设工程施工前，向施工单位和监理单位说明建设工程勘察、设计意图，解释建设工程勘察、设计文件。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建设工程勘察、设计单位应当及时解决施工中出现的勘察、设计问题。</w:t>
      </w:r>
    </w:p>
    <w:p>
      <w:pPr>
        <w:pStyle w:val="3"/>
        <w:bidi w:val="0"/>
        <w:rPr>
          <w:szCs w:val="32"/>
        </w:rPr>
      </w:pPr>
      <w:r>
        <w:t>第五章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国务院建设行政主管部门对全国的建设工程勘察、设计活动实施统一监督管理。国务院铁路、交通、水利等有关部门按照国务院规定的职责分工，负责对全国的有关专业建设工程勘察、设计活动的监督管理。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建设工程勘察、设计单位在建设工程勘察、设计资质证书规定的业务范围内跨部门、跨地区承揽勘察、设计业务的，有关地方人民政府及其所属部门不得设置障碍，不得违反国家规定收取任何费用。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县级以上人民政府建设行政主管部门或者交通、水利等有关部门应当对施工图设计文件中涉及公共利益、公众安全、工程建设强制性标准的内容进行审查。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施工图设计文件未经审查批准的，不得使用。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任何单位和个人对建设工程勘察、设计活动中的违法行为都有权检举、控告、投诉。</w:t>
      </w:r>
    </w:p>
    <w:p>
      <w:pPr>
        <w:pStyle w:val="3"/>
        <w:bidi w:val="0"/>
        <w:rPr>
          <w:szCs w:val="32"/>
        </w:rPr>
      </w:pPr>
      <w:r>
        <w:t>第六章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违反本条例第八条规定的，责令停止违法行为，处合同约定的勘察费、设计费1倍以上2倍以下的罚款，有违法所得的，予以没收；可以责令停业整顿，降低资质等级；情节严重的，吊销资质证书。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未取得资质证书承揽工程的，予以取缔，依照前款规定处以罚款；有违法所得的，予以没收。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以欺骗手段取得资质证书承揽工程的，吊销资质证书，依照本条第一款规定处以罚款；有违法所得的，予以没收。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违反本条例规定，未经注册，擅自以注册建设工程勘察、设计人员的名义从事建设工程勘察、设计活动的，责令停止违法行为，没收违法所得，处违法所得2倍以上5倍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违反本条例规定，发包方将建设工程勘察、设计业务发包给不具有相应资质等级的建设工程勘察、设计单位的，责令改正，处50万元以上100万元以下的罚款。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违反本条例规定，建设工程勘察、设计单位将所承揽的建设工程勘察、设计转包的，责令改正，没收违法所得，处合同约定的勘察费、设计费25%以上50%以下的罚款，可以责令停业整顿，降低资质等级；情节严重的，吊销资质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违反本条例规定，有下列行为之一的，依照《建设工程质量管理条例》第六十三条的规定给予处罚：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(一)勘察单位未按照工程建设强制性标准进行勘察的；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(二)设计单位未根据勘察成果文件进行工程设</w:t>
      </w:r>
      <w:bookmarkStart w:id="0" w:name="_GoBack"/>
      <w:bookmarkEnd w:id="0"/>
      <w:r>
        <w:rPr>
          <w:rFonts w:hint="eastAsia" w:ascii="仿宋_GB2312" w:hAnsi="仿宋_GB2312" w:eastAsia="仿宋_GB2312" w:cs="仿宋_GB2312"/>
          <w:sz w:val="32"/>
          <w:szCs w:val="32"/>
        </w:rPr>
        <w:t>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(三)设计单位指定建筑材料、建筑构配件的生产厂、供应商的；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(四)设计单位未按照工程建设强制性标准进行设计的。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本条例规定的责令停业整顿、降低资质等级和吊销资质证书、资格证书的行政处罚，由颁发资质证书、资格证书的机关决定；其他行政处罚，由建设行政主管部门或者其他有关部门依据法定职权范围决定。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依照本条例规定被吊销资质证书的，由工商行政管理部门吊销其营业执照。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国家机关工作人员在建设工程勘察、设计活动的监督管理工作中玩忽职守、滥用职权、徇私舞弊，构成犯罪的，依法追究刑事责任；尚不构成犯罪的，依法给予行政处分。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抢险救灾及其他临时性建筑和农民自建两层以下住宅的勘察、设计活动，不适用本条例。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军事建设工程勘察、设计的管理，按照中央军事委员会的有关规定执行。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7D486D"/>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4151</Words>
  <Characters>4170</Characters>
  <Lines>69</Lines>
  <Paragraphs>19</Paragraphs>
  <TotalTime>0</TotalTime>
  <ScaleCrop>false</ScaleCrop>
  <LinksUpToDate>false</LinksUpToDate>
  <CharactersWithSpaces>4230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2022-05-29T02:07:04Z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