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实验动物管理条例</w:t>
      </w:r>
    </w:p>
    <w:p>
      <w:pPr>
        <w:pStyle w:val="11"/>
        <w:ind w:firstLine="640" w:firstLineChars="200"/>
        <w:jc w:val="left"/>
        <w:rPr>
          <w:rFonts w:hint="eastAsia" w:ascii="楷体_GB2312" w:hAnsi="楷体_GB2312" w:eastAsia="楷体_GB2312" w:cs="楷体_GB2312"/>
          <w:sz w:val="32"/>
          <w:szCs w:val="32"/>
        </w:rPr>
      </w:pPr>
    </w:p>
    <w:p>
      <w:pPr>
        <w:pStyle w:val="11"/>
        <w:ind w:firstLine="640" w:firstLineChars="200"/>
        <w:jc w:val="left"/>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(1988年10月31日国务院批准　1988年11月14日国家科学技术委员会令第2号发布　根据2011年1月8日《国务院关于废止和修改部分行政法规的决定》第一次修订　根据2013年7月18日《国务院关于废止和修改部分行政法规的决定》第二次修订</w:t>
      </w:r>
      <w:r>
        <w:rPr>
          <w:rFonts w:hint="eastAsia" w:ascii="楷体_GB2312" w:hAnsi="楷体_GB2312" w:eastAsia="楷体_GB2312" w:cs="楷体_GB2312"/>
          <w:b w:val="0"/>
          <w:bCs w:val="0"/>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为了加强实验动物的管理工作，保证实验动物质量，适应科学研究、经济建设和社会发展的需要，制定本条例。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本条例所称实验动物，是指经人工饲育，对其携带的微生物实行控制，遗传背景明确或者来源清楚的，用于科学研究、教学、生产、检定以及其他科学实验的动物。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本条例适用于从事实验动物的研究、保种、饲育、供应、应用、管理和监督的单位和个人。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实验动物的管理，应当遵循统一规划、合理分工，有利于促进实验动物科学研究和应用的原则。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国家科学技术委员会主管全国实验动物工作。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省、自治区、直辖市科学技术委员会主管本地区的实验动物工作。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国务院各有关部门负责管理本部门的实验动物工作。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国家实行实验动物的质量监督和质量合格认证制度。具体办法由国家科学技术委员会另行制定。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实验动物遗传学、微生物学、营养学和饲育环境等方面的国家标准由国家技术监督局制定。</w:t>
      </w:r>
    </w:p>
    <w:p>
      <w:pPr>
        <w:pStyle w:val="3"/>
        <w:bidi w:val="0"/>
        <w:rPr>
          <w:szCs w:val="32"/>
        </w:rPr>
      </w:pPr>
      <w:r>
        <w:t>第二章　实验动物的饲育管理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从事实验动物饲育工作的单位，必须根据遗传学、微生物学、营养学和饲育环境方面的标准，定期对实验动物进行质量监测。各项作业过程和监测数据应有完整、准确的记录，并建立统计报告制度。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实验动物的饲育室、实验室应设在不同区域，并进行严格隔离。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实验动物饲育室、实验室要有科学的管理制度和操作规程。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实验动物的保种、饲育应采用国内或国外认可的品种、品系，并持有效的合格证书。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实验动物必须按照不同来源，不同品种、品系和不同的实验目的，分开饲养。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实验动物分为四级：一级，普通动物；二级，清洁动物；三级，无特定病原体动物；四级，无菌动物。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对不同等级的实验动物，应当按照相应的微生物控制标准进行管理。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实验动物必须饲喂质量合格的全价饲料。霉烂、变质、虫蛀、污染的饲料，不得用于饲喂实验动物。直接用作饲料的蔬菜、水果等，要经过清洗消毒，并保持新鲜。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一级实验动物的饮水，应当符合城市生活饮水的卫生标准。二、三、四级实验动物的饮水，应当符合城市生活饮水的卫生标准并经灭菌处理。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实验动物的垫料应当按照不同等级实验动物的需要，进行相应处理，达到清洁、干燥、吸水、无毒、无虫、无感染源、无污染。</w:t>
      </w:r>
    </w:p>
    <w:p>
      <w:pPr>
        <w:pStyle w:val="3"/>
        <w:bidi w:val="0"/>
        <w:rPr>
          <w:szCs w:val="32"/>
        </w:rPr>
      </w:pPr>
      <w:r>
        <w:t>第三章　实验动物的检疫和传染病控制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对引入的实验动物，必须进行隔离检疫。</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为补充种源或开发新品种而捕捉的野生动物，必须在当地进行隔离检疫，并取得动物检疫部门出具的证明。野生动物运抵实验动物处所，需经再次检疫，方可进入实验动物饲育室。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对必须进行预防接种的实验动物，应当根据实验要求或者按照《中华人民共和国动物防疫法》的有关规定，进行预防接种，但用作生物制品原料的实验动物除外。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实验动物患病死亡的，应当及时查明原因，妥善处理，并记录在案。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动物患有传染性疾病的，必须立即视情况分别予以销毁或者隔离治疗。对可能被传染的实验动物，进行紧急预防接种，对饲育室内外可能被污染的区域采取严格消毒措施，并报告上级实验动物管理部门和当地动物检疫、卫生防疫单位，采取紧急预防措施，防止疫病蔓延。</w:t>
      </w:r>
    </w:p>
    <w:p>
      <w:pPr>
        <w:pStyle w:val="3"/>
        <w:bidi w:val="0"/>
        <w:rPr>
          <w:szCs w:val="32"/>
        </w:rPr>
      </w:pPr>
      <w:r>
        <w:t>第四章　实验动物的应用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应用实验动物应当根据不同的实验目的，选用相应的合格实验动物。申报科研课题和鉴定科研成果，应当把应用合格实验动物作为基本条件。应用不合格实验动物取得的检定或者安全评价结果无效，所生产的制品不得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供应用的</w:t>
      </w:r>
      <w:r>
        <w:rPr>
          <w:rFonts w:hint="eastAsia" w:ascii="仿宋_GB2312" w:hAnsi="仿宋_GB2312" w:eastAsia="仿宋_GB2312" w:cs="仿宋_GB2312"/>
          <w:sz w:val="32"/>
          <w:szCs w:val="32"/>
        </w:rPr>
        <w:t>实验动物应当具备下列完整的资料：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(一)品种、品系及亚系的确切名称；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(二)遗传背景或其来源；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(三)微生物检测状况；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(四)合格证书；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(五)饲育单位负责人签名。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无上述资料的实验动物不得应用。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实验动物的运输工作应当有专人负责。实验动物的装运工具应当安全、可靠。不得将不同品种、品系或者不同等级的实验动物混合装运。</w:t>
      </w:r>
    </w:p>
    <w:p>
      <w:pPr>
        <w:pStyle w:val="3"/>
        <w:bidi w:val="0"/>
        <w:rPr>
          <w:szCs w:val="32"/>
        </w:rPr>
      </w:pPr>
      <w:r>
        <w:t>第五章　实验动物的进口与出口管理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从国外进口作为原种的实验动物，应附有饲育单位负责人签发的品系和亚系名称以及遗传和微生物状况等资料。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无上述资料的实验动物不得进口和应用。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实验动物工作单位从国外进口实验动物原种，必须向该单位所在地省、自治区、直辖市人民政府科技行政管理部门指定的保种、育种和质量监控单位登记。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出口实验动物，必须报实验动物工作单位所在地省、自治区、直辖市人民政府科技行政管理部门审批。经批准后，方可办理出口手续。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出口应用国家重</w:t>
      </w:r>
      <w:r>
        <w:rPr>
          <w:rFonts w:ascii="Times New Roman" w:hAnsi="Times New Roman" w:eastAsia="仿宋_GB2312" w:cs="Times New Roman"/>
          <w:spacing w:val="6"/>
          <w:sz w:val="32"/>
          <w:szCs w:val="32"/>
        </w:rPr>
        <w:t>点保护的野生动物物种开发的实验动物，必须按照国家的有关规定，取得出口许可证后，方可办</w:t>
      </w:r>
      <w:r>
        <w:rPr>
          <w:rFonts w:ascii="Times New Roman" w:hAnsi="Times New Roman" w:eastAsia="仿宋_GB2312" w:cs="Times New Roman"/>
          <w:sz w:val="32"/>
          <w:szCs w:val="32"/>
        </w:rPr>
        <w:t>理出口手续。</w:t>
      </w:r>
      <w:bookmarkStart w:id="0" w:name="_GoBack"/>
      <w:bookmarkEnd w:id="0"/>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进口、出口实验动物的检疫工作，按照《中华人民共和国进出境动植物检疫法》的规定办理。</w:t>
      </w:r>
    </w:p>
    <w:p>
      <w:pPr>
        <w:pStyle w:val="3"/>
        <w:bidi w:val="0"/>
        <w:rPr>
          <w:szCs w:val="32"/>
        </w:rPr>
      </w:pPr>
      <w:r>
        <w:t>第六章　从事实验动物工作的人员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实验动物工作单位应当根据需要，配备科技人员和经过专业培训的饲育人员。各类人员都要遵守实验动物饲育管理的各项制度，熟悉、掌握操作规程。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地方各级实验动物工作的主管部门，对从事实验动物工作的各类人员，应当逐步实行资格认可制度。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实验动物工作单位对直接接触实验动物的工作人员，必须定期组织体格检查。对患有传染性疾病，不宜承担所做工作的人员，应当及时调换工作。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从事实验动物工作的人员对实验动物必须爱护，不得戏弄或虐待。</w:t>
      </w:r>
    </w:p>
    <w:p>
      <w:pPr>
        <w:pStyle w:val="3"/>
        <w:bidi w:val="0"/>
        <w:rPr>
          <w:szCs w:val="32"/>
        </w:rPr>
      </w:pPr>
      <w:r>
        <w:t>第七章　奖励与处罚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对长期从事实验动物饲育管理，取得显著成绩的单位或者个人，由管理实验动物工作的部门给予表彰或奖励。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对违反本条例规定的单位，由管理实验动物工作的部门视情节轻重，分别给予警告、限期改进、责令关闭的行政处罚。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对违反本条例规定的有关工作人员，由其所在单位视情节轻重，根据国家有关规定，给予行政处分。</w:t>
      </w:r>
    </w:p>
    <w:p>
      <w:pPr>
        <w:pStyle w:val="3"/>
        <w:bidi w:val="0"/>
        <w:rPr>
          <w:szCs w:val="32"/>
        </w:rPr>
      </w:pPr>
      <w:r>
        <w:t>第八章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省、自治区、直辖市人民政府和国务院有关部门，可以根据本条例，结合具体情况，制定实施办法。</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军队系统的实验动物管理工作参照本条例执行。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本条例由国家科学技术委员会负责解释。</w:t>
      </w:r>
    </w:p>
    <w:p>
      <w:pPr>
        <w:pStyle w:val="11"/>
        <w:ind w:firstLine="640" w:firstLineChars="200"/>
        <w:jc w:val="left"/>
        <w:rPr>
          <w:rFonts w:hint="eastAsia" w:ascii="楷体_GB2312" w:hAnsi="楷体_GB2312" w:eastAsia="楷体_GB2312" w:cs="楷体_GB2312"/>
          <w:b w:val="0"/>
          <w:bCs w:val="0"/>
          <w:sz w:val="32"/>
          <w:szCs w:val="32"/>
          <w:lang w:val="en-US" w:eastAsia="zh-CN"/>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2400</Words>
  <Characters>2414</Characters>
  <Lines>69</Lines>
  <Paragraphs>19</Paragraphs>
  <TotalTime>1</TotalTime>
  <ScaleCrop>false</ScaleCrop>
  <LinksUpToDate>false</LinksUpToDate>
  <CharactersWithSpaces>2463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2022-05-21T15:27:21Z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