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5B0B2" w14:textId="77777777" w:rsidR="00985B8F" w:rsidRDefault="00985B8F">
      <w:pPr>
        <w:jc w:val="center"/>
        <w:rPr>
          <w:b/>
          <w:bCs/>
          <w:sz w:val="44"/>
          <w:szCs w:val="44"/>
        </w:rPr>
      </w:pPr>
    </w:p>
    <w:p w14:paraId="2F885756" w14:textId="77777777" w:rsidR="00985B8F" w:rsidRDefault="00000000">
      <w:pPr>
        <w:pStyle w:val="a5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中华人民共和国城镇土地使用税暂行条例</w:t>
      </w:r>
    </w:p>
    <w:p w14:paraId="1C8B3A56" w14:textId="77777777" w:rsidR="00985B8F" w:rsidRDefault="00985B8F">
      <w:pPr>
        <w:pStyle w:val="a5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</w:p>
    <w:p w14:paraId="2449C2A5" w14:textId="77777777" w:rsidR="00985B8F" w:rsidRDefault="00000000">
      <w:pPr>
        <w:pStyle w:val="a5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(1988年9月27日中华人民共和国国务院令第17号发布　根据2006年12月31日《国务院关于修改〈中华人民共和国城镇土地使用税暂行条例〉的决定》修订)</w:t>
      </w:r>
    </w:p>
    <w:p w14:paraId="3CBCFFC5" w14:textId="77777777" w:rsidR="00985B8F" w:rsidRDefault="00985B8F">
      <w:pPr>
        <w:pStyle w:val="a5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</w:p>
    <w:p w14:paraId="39ACFB83" w14:textId="77777777" w:rsidR="00985B8F" w:rsidRDefault="00000000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为了合理利用城镇土地，调节土地级差收入，提高土地使用效益，加强土地管理，制定本条例。</w:t>
      </w:r>
    </w:p>
    <w:p w14:paraId="3C39AD5A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在城市、</w:t>
      </w:r>
      <w:r>
        <w:rPr>
          <w:rFonts w:ascii="仿宋_GB2312" w:eastAsia="仿宋_GB2312" w:hAnsi="仿宋_GB2312" w:cs="仿宋_GB2312" w:hint="eastAsia"/>
          <w:sz w:val="32"/>
          <w:szCs w:val="32"/>
        </w:rPr>
        <w:t>县城、建制镇、工矿区范围内使用土地的单位和个人，为城镇土地使用税(以下简称土地使用税)的纳税人，应当依照本条例的规定缴纳土地使用税。</w:t>
      </w:r>
    </w:p>
    <w:p w14:paraId="0BBC2A98" w14:textId="77777777" w:rsidR="00985B8F" w:rsidRDefault="00000000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前款所称单位，包括国有企业、集体企业、私营企业、股份制企业、外商投资企业、外国企业以及其他企业和事业单位、社会团体、国家机关、军队以及其他单位；所称个</w:t>
      </w:r>
      <w:r>
        <w:rPr>
          <w:rFonts w:ascii="Times New Roman" w:eastAsia="仿宋_GB2312" w:hAnsi="Times New Roman" w:cs="Times New Roman"/>
          <w:sz w:val="32"/>
          <w:szCs w:val="32"/>
        </w:rPr>
        <w:t>人，包括个体工商户以及其他个人。</w:t>
      </w:r>
    </w:p>
    <w:p w14:paraId="4CBAB4FA" w14:textId="77777777" w:rsidR="00985B8F" w:rsidRDefault="00000000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土地使用税以纳税人实际占用的土地面积为计税依据，依照规定税额计算征收。</w:t>
      </w:r>
    </w:p>
    <w:p w14:paraId="31BDB7A8" w14:textId="77777777" w:rsidR="00985B8F" w:rsidRDefault="00000000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前款土地占用面积的组织测量工作，由省、自治区、直辖市人民政府根据实际情况确定。</w:t>
      </w:r>
    </w:p>
    <w:p w14:paraId="563B83E4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土地使用</w:t>
      </w:r>
      <w:r>
        <w:rPr>
          <w:rFonts w:ascii="仿宋_GB2312" w:eastAsia="仿宋_GB2312" w:hAnsi="仿宋_GB2312" w:cs="仿宋_GB2312" w:hint="eastAsia"/>
          <w:sz w:val="32"/>
          <w:szCs w:val="32"/>
        </w:rPr>
        <w:t>税每平方米年税额如下：</w:t>
      </w:r>
    </w:p>
    <w:p w14:paraId="443FB631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)大城市1.5元至30元；</w:t>
      </w:r>
    </w:p>
    <w:p w14:paraId="5B3D5303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(二)中等城市1.2元至24元；</w:t>
      </w:r>
    </w:p>
    <w:p w14:paraId="5AA6726E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(三)小城市0.9元至18元；</w:t>
      </w:r>
    </w:p>
    <w:p w14:paraId="3E80C5B8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(四)县城、建制镇、工矿区0.6元至12元。</w:t>
      </w:r>
    </w:p>
    <w:p w14:paraId="6D2E02ED" w14:textId="77777777" w:rsidR="00985B8F" w:rsidRDefault="00000000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省、自治区、直辖市人民政府，应当在本条例第四条规定的税额幅度内，根据市政建设状况、经济繁荣程度等条件，确定所辖地区的适用税额幅度。</w:t>
      </w:r>
    </w:p>
    <w:p w14:paraId="19332B32" w14:textId="77777777" w:rsidR="00985B8F" w:rsidRDefault="00000000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市、县人民政府应当根据实际情况，将本地区土地划分为若干等级，在省、自治区、直辖市人民政府确定的税额幅度内，制定相应的适用税额标准，报省、自治区、直辖市人民政府批准执行。</w:t>
      </w:r>
    </w:p>
    <w:p w14:paraId="5B0CE29F" w14:textId="77777777" w:rsidR="00985B8F" w:rsidRDefault="00000000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经省</w:t>
      </w:r>
      <w:r>
        <w:rPr>
          <w:rFonts w:ascii="仿宋_GB2312" w:eastAsia="仿宋_GB2312" w:hAnsi="仿宋_GB2312" w:cs="仿宋_GB2312" w:hint="eastAsia"/>
          <w:sz w:val="32"/>
          <w:szCs w:val="32"/>
        </w:rPr>
        <w:t>、自治区、直辖市人民政府批准，经济落后地区土地使用税的适用税额标准可以适当降低，但降低额不得超过本条例第四条规定最低税额的30%。经济发达地区土地使用税的适用税额</w:t>
      </w:r>
      <w:r>
        <w:rPr>
          <w:rFonts w:ascii="Times New Roman" w:eastAsia="仿宋_GB2312" w:hAnsi="Times New Roman" w:cs="Times New Roman"/>
          <w:sz w:val="32"/>
          <w:szCs w:val="32"/>
        </w:rPr>
        <w:t>标准可以适当提高，但须报经财政部批准。</w:t>
      </w:r>
    </w:p>
    <w:p w14:paraId="185ED637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下列土地</w:t>
      </w:r>
      <w:r>
        <w:rPr>
          <w:rFonts w:ascii="仿宋_GB2312" w:eastAsia="仿宋_GB2312" w:hAnsi="仿宋_GB2312" w:cs="仿宋_GB2312" w:hint="eastAsia"/>
          <w:sz w:val="32"/>
          <w:szCs w:val="32"/>
        </w:rPr>
        <w:t>免缴土地使用税：</w:t>
      </w:r>
    </w:p>
    <w:p w14:paraId="094CB767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)国家机关、人民团体、军队自用的土地；</w:t>
      </w:r>
    </w:p>
    <w:p w14:paraId="5F249F77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(二)由国家财政部门拨付事业经费的单位自用的土地；</w:t>
      </w:r>
    </w:p>
    <w:p w14:paraId="1B068926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(三)宗教寺庙、公园、名胜古迹自用的土地；</w:t>
      </w:r>
    </w:p>
    <w:p w14:paraId="64C84660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(四)市政街道、广场、绿化地带等公共用地；</w:t>
      </w:r>
    </w:p>
    <w:p w14:paraId="7240CD54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(五)直接用于农、林、牧、渔业的生产用地；</w:t>
      </w:r>
    </w:p>
    <w:p w14:paraId="3B120468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(六)经批准开山填海整治的土地和改造的废弃土地，从使用的月份起免缴土地使用税5年至10年；</w:t>
      </w:r>
    </w:p>
    <w:p w14:paraId="3D3FCB0B" w14:textId="77777777" w:rsidR="00985B8F" w:rsidRDefault="00000000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(七)由财政部另行规定免税的能源、交通、水利设施用地和</w:t>
      </w:r>
      <w:r>
        <w:rPr>
          <w:rFonts w:ascii="Times New Roman" w:eastAsia="仿宋_GB2312" w:hAnsi="Times New Roman" w:cs="Times New Roman"/>
          <w:sz w:val="32"/>
          <w:szCs w:val="32"/>
        </w:rPr>
        <w:t>其他用地。</w:t>
      </w:r>
    </w:p>
    <w:p w14:paraId="535D46DA" w14:textId="77777777" w:rsidR="00985B8F" w:rsidRDefault="00000000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除本条例第六条规定外，纳税人缴纳土地使用税确有困难需要定期减免的，由省、自治区、直辖市税务机关审核后，报国家税务局批准。</w:t>
      </w:r>
    </w:p>
    <w:p w14:paraId="3C73FB94" w14:textId="77777777" w:rsidR="00985B8F" w:rsidRDefault="00000000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土地使用税按年计算、分期缴纳。缴纳期限由省、自治区、直辖市人民政府确定。</w:t>
      </w:r>
    </w:p>
    <w:p w14:paraId="48872333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新征用的土</w:t>
      </w:r>
      <w:r>
        <w:rPr>
          <w:rFonts w:ascii="仿宋_GB2312" w:eastAsia="仿宋_GB2312" w:hAnsi="仿宋_GB2312" w:cs="仿宋_GB2312" w:hint="eastAsia"/>
          <w:sz w:val="32"/>
          <w:szCs w:val="32"/>
        </w:rPr>
        <w:t>地，依照下列规定缴纳土地使用税：</w:t>
      </w:r>
    </w:p>
    <w:p w14:paraId="035E2B7B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)征用的耕地，自批准征用之日起满1年时开始缴纳土地使用税；</w:t>
      </w:r>
    </w:p>
    <w:p w14:paraId="4EB6B9E4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(二)征用的非耕地，自批准征用次月起缴纳土地使用税。</w:t>
      </w:r>
    </w:p>
    <w:p w14:paraId="5306401C" w14:textId="77777777" w:rsidR="00985B8F" w:rsidRDefault="00000000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土地使用税由土地所在地的税务机关征收。土地管理机关应当向土地所在地的税务机关提供土地使用权属资料。</w:t>
      </w:r>
    </w:p>
    <w:p w14:paraId="31D65BAC" w14:textId="77777777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土地使用税的征</w:t>
      </w:r>
      <w:r>
        <w:rPr>
          <w:rFonts w:ascii="仿宋_GB2312" w:eastAsia="仿宋_GB2312" w:hAnsi="仿宋_GB2312" w:cs="仿宋_GB2312" w:hint="eastAsia"/>
          <w:sz w:val="32"/>
          <w:szCs w:val="32"/>
        </w:rPr>
        <w:t>收管理，依照《中华人民共和国税收征收管理法》及本条例的规定执行。</w:t>
      </w:r>
    </w:p>
    <w:p w14:paraId="0787A5BD" w14:textId="48EEB1DF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 w:rsidRPr="00EC422E">
        <w:rPr>
          <w:rFonts w:ascii="方正黑体_GBK" w:eastAsia="方正黑体_GBK" w:hAnsi="方正黑体_GBK" w:cs="方正黑体_GBK" w:hint="eastAsia"/>
          <w:sz w:val="32"/>
          <w:szCs w:val="32"/>
        </w:rPr>
        <w:t>第十二条</w:t>
      </w:r>
      <w:r w:rsidR="00EC422E">
        <w:rPr>
          <w:rFonts w:ascii="Times New Roman" w:eastAsia="仿宋_GB2312" w:hAnsi="Times New Roman" w:cs="Times New Roman"/>
          <w:sz w:val="32"/>
          <w:szCs w:val="32"/>
        </w:rPr>
        <w:t xml:space="preserve">　</w:t>
      </w:r>
      <w:r>
        <w:rPr>
          <w:rFonts w:ascii="仿宋_GB2312" w:eastAsia="仿宋_GB2312" w:hAnsi="仿宋_GB2312" w:cs="仿宋_GB2312" w:hint="eastAsia"/>
          <w:sz w:val="32"/>
          <w:szCs w:val="32"/>
        </w:rPr>
        <w:t>土地使用税收入纳入财政预算管理。</w:t>
      </w:r>
    </w:p>
    <w:p w14:paraId="79EDE560" w14:textId="41352D06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 w:rsidRPr="00EC422E"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第十三条</w:t>
      </w:r>
      <w:r w:rsidR="00EC422E">
        <w:rPr>
          <w:rFonts w:ascii="Times New Roman" w:eastAsia="仿宋_GB2312" w:hAnsi="Times New Roman" w:cs="Times New Roman"/>
          <w:sz w:val="32"/>
          <w:szCs w:val="32"/>
        </w:rPr>
        <w:t xml:space="preserve">　</w:t>
      </w:r>
      <w:r>
        <w:rPr>
          <w:rFonts w:ascii="仿宋_GB2312" w:eastAsia="仿宋_GB2312" w:hAnsi="仿宋_GB2312" w:cs="仿宋_GB2312" w:hint="eastAsia"/>
          <w:sz w:val="32"/>
          <w:szCs w:val="32"/>
        </w:rPr>
        <w:t>本条例的实施办法由省、自治区、直辖市人民政府制定。</w:t>
      </w:r>
    </w:p>
    <w:p w14:paraId="36858A0A" w14:textId="376685FE" w:rsidR="00985B8F" w:rsidRDefault="00000000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 w:rsidRPr="00EC422E">
        <w:rPr>
          <w:rFonts w:ascii="方正黑体_GBK" w:eastAsia="方正黑体_GBK" w:hAnsi="方正黑体_GBK" w:cs="方正黑体_GBK" w:hint="eastAsia"/>
          <w:sz w:val="32"/>
          <w:szCs w:val="32"/>
        </w:rPr>
        <w:t>第十四条</w:t>
      </w:r>
      <w:r w:rsidR="00EC422E">
        <w:rPr>
          <w:rFonts w:ascii="Times New Roman" w:eastAsia="仿宋_GB2312" w:hAnsi="Times New Roman" w:cs="Times New Roman"/>
          <w:sz w:val="32"/>
          <w:szCs w:val="32"/>
        </w:rPr>
        <w:t xml:space="preserve">　</w:t>
      </w:r>
      <w:r>
        <w:rPr>
          <w:rFonts w:ascii="仿宋_GB2312" w:eastAsia="仿宋_GB2312" w:hAnsi="仿宋_GB2312" w:cs="仿宋_GB2312" w:hint="eastAsia"/>
          <w:sz w:val="32"/>
          <w:szCs w:val="32"/>
        </w:rPr>
        <w:t>本条例自1988年11月1日起施行，各地制定的土地使用费办法同时停止执行。</w:t>
      </w:r>
    </w:p>
    <w:sectPr w:rsidR="00985B8F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6837F8" w14:textId="77777777" w:rsidR="00AC5BFC" w:rsidRDefault="00AC5BFC">
      <w:r>
        <w:separator/>
      </w:r>
    </w:p>
  </w:endnote>
  <w:endnote w:type="continuationSeparator" w:id="0">
    <w:p w14:paraId="4F88AB74" w14:textId="77777777" w:rsidR="00AC5BFC" w:rsidRDefault="00AC5B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3BE81" w14:textId="77777777" w:rsidR="00985B8F" w:rsidRDefault="00000000">
    <w:pPr>
      <w:pStyle w:val="a9"/>
    </w:pPr>
    <w:r>
      <w:pict w14:anchorId="587AC6FC"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3073" type="#_x0000_t202" style="position:absolute;margin-left:92.8pt;margin-top:0;width:2in;height:2in;z-index:251659264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14:paraId="793088FC" w14:textId="77777777" w:rsidR="00985B8F" w:rsidRDefault="00000000">
                <w:pPr>
                  <w:pStyle w:val="a9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3A3CE5" w14:textId="77777777" w:rsidR="00AC5BFC" w:rsidRDefault="00AC5BFC">
      <w:r>
        <w:separator/>
      </w:r>
    </w:p>
  </w:footnote>
  <w:footnote w:type="continuationSeparator" w:id="0">
    <w:p w14:paraId="3BC976EE" w14:textId="77777777" w:rsidR="00AC5BFC" w:rsidRDefault="00AC5B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ZDk4NjQwOWM3YmY2MTA2NDdkYjQ4YWY2Njc4NjdhNTE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85B8F"/>
    <w:rsid w:val="009D67A7"/>
    <w:rsid w:val="00A06F17"/>
    <w:rsid w:val="00A1689C"/>
    <w:rsid w:val="00A37B48"/>
    <w:rsid w:val="00A57CA4"/>
    <w:rsid w:val="00AA747A"/>
    <w:rsid w:val="00AC5BFC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422E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51529ED"/>
    <w:rsid w:val="05220095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AC424B"/>
    <w:rsid w:val="0C1E058F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B32E3"/>
    <w:rsid w:val="12146020"/>
    <w:rsid w:val="12C10B30"/>
    <w:rsid w:val="12F06217"/>
    <w:rsid w:val="134A1994"/>
    <w:rsid w:val="136642BB"/>
    <w:rsid w:val="13B95D9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8E3AF5"/>
    <w:rsid w:val="1ABC528A"/>
    <w:rsid w:val="1B2039C2"/>
    <w:rsid w:val="1B256F50"/>
    <w:rsid w:val="1BAF2172"/>
    <w:rsid w:val="1C6F6A7C"/>
    <w:rsid w:val="1C9212F7"/>
    <w:rsid w:val="1D1A78F5"/>
    <w:rsid w:val="1F501AAA"/>
    <w:rsid w:val="1FA75BB5"/>
    <w:rsid w:val="1FE16FBA"/>
    <w:rsid w:val="1FF628F6"/>
    <w:rsid w:val="2096095A"/>
    <w:rsid w:val="20D86240"/>
    <w:rsid w:val="21CB6604"/>
    <w:rsid w:val="21CE0F2E"/>
    <w:rsid w:val="221D0BEA"/>
    <w:rsid w:val="22DD4281"/>
    <w:rsid w:val="23341BEE"/>
    <w:rsid w:val="253620CC"/>
    <w:rsid w:val="25636DDB"/>
    <w:rsid w:val="25981EEB"/>
    <w:rsid w:val="25BF3D61"/>
    <w:rsid w:val="25F044FF"/>
    <w:rsid w:val="26A760E3"/>
    <w:rsid w:val="26BD5EFD"/>
    <w:rsid w:val="26C10A61"/>
    <w:rsid w:val="26CA1A3A"/>
    <w:rsid w:val="26D80C65"/>
    <w:rsid w:val="27680A3B"/>
    <w:rsid w:val="278A0CBD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0E366F7"/>
    <w:rsid w:val="313E5963"/>
    <w:rsid w:val="318138A8"/>
    <w:rsid w:val="31F05688"/>
    <w:rsid w:val="31F575B2"/>
    <w:rsid w:val="320E2B0A"/>
    <w:rsid w:val="32252208"/>
    <w:rsid w:val="3242780E"/>
    <w:rsid w:val="325E7BE3"/>
    <w:rsid w:val="330624E0"/>
    <w:rsid w:val="330D4027"/>
    <w:rsid w:val="331525BD"/>
    <w:rsid w:val="3330356C"/>
    <w:rsid w:val="33CF5811"/>
    <w:rsid w:val="34031BBE"/>
    <w:rsid w:val="349C60FB"/>
    <w:rsid w:val="34B24EB5"/>
    <w:rsid w:val="34DC1FAB"/>
    <w:rsid w:val="34E116C0"/>
    <w:rsid w:val="35095248"/>
    <w:rsid w:val="355560D1"/>
    <w:rsid w:val="35AE4DD0"/>
    <w:rsid w:val="35E26969"/>
    <w:rsid w:val="37EB78B4"/>
    <w:rsid w:val="386D21AD"/>
    <w:rsid w:val="387E7233"/>
    <w:rsid w:val="38851898"/>
    <w:rsid w:val="388D0D28"/>
    <w:rsid w:val="39AF4CCA"/>
    <w:rsid w:val="39C71577"/>
    <w:rsid w:val="39DE64F8"/>
    <w:rsid w:val="3A7915E5"/>
    <w:rsid w:val="3AF546A0"/>
    <w:rsid w:val="3B1265AF"/>
    <w:rsid w:val="3B596812"/>
    <w:rsid w:val="3B716D70"/>
    <w:rsid w:val="3BA0652C"/>
    <w:rsid w:val="3C372D12"/>
    <w:rsid w:val="3CA23060"/>
    <w:rsid w:val="3CAF6F9F"/>
    <w:rsid w:val="3CDF39C7"/>
    <w:rsid w:val="3CF00FD9"/>
    <w:rsid w:val="3D061E7A"/>
    <w:rsid w:val="3D762392"/>
    <w:rsid w:val="3DFC6899"/>
    <w:rsid w:val="3E3675FB"/>
    <w:rsid w:val="3E851072"/>
    <w:rsid w:val="3EEC1919"/>
    <w:rsid w:val="3F2F1CF1"/>
    <w:rsid w:val="3F800236"/>
    <w:rsid w:val="3F8C783C"/>
    <w:rsid w:val="3FDE45BA"/>
    <w:rsid w:val="400D315D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2D2D32"/>
    <w:rsid w:val="45866A2B"/>
    <w:rsid w:val="45A46C77"/>
    <w:rsid w:val="46D80A88"/>
    <w:rsid w:val="46EE0064"/>
    <w:rsid w:val="47671FAE"/>
    <w:rsid w:val="47793996"/>
    <w:rsid w:val="47A250A3"/>
    <w:rsid w:val="48624C7F"/>
    <w:rsid w:val="48AC4D69"/>
    <w:rsid w:val="494B3B16"/>
    <w:rsid w:val="499D1725"/>
    <w:rsid w:val="49C224BB"/>
    <w:rsid w:val="4A4F5FBC"/>
    <w:rsid w:val="4A732A37"/>
    <w:rsid w:val="4B2E2D61"/>
    <w:rsid w:val="4C7A6B29"/>
    <w:rsid w:val="4D7C1855"/>
    <w:rsid w:val="4DC87E21"/>
    <w:rsid w:val="4E4E7955"/>
    <w:rsid w:val="4E6A2FDF"/>
    <w:rsid w:val="4E777C22"/>
    <w:rsid w:val="4EC40795"/>
    <w:rsid w:val="4EDF3D2B"/>
    <w:rsid w:val="4EED79F5"/>
    <w:rsid w:val="4FCF1351"/>
    <w:rsid w:val="505A0C64"/>
    <w:rsid w:val="5080370D"/>
    <w:rsid w:val="50F01501"/>
    <w:rsid w:val="512A1D93"/>
    <w:rsid w:val="5146198F"/>
    <w:rsid w:val="514708BF"/>
    <w:rsid w:val="519D25A2"/>
    <w:rsid w:val="51F44E31"/>
    <w:rsid w:val="51FA1837"/>
    <w:rsid w:val="523E4510"/>
    <w:rsid w:val="523F45D1"/>
    <w:rsid w:val="524F6E89"/>
    <w:rsid w:val="52695AB4"/>
    <w:rsid w:val="529D4C7B"/>
    <w:rsid w:val="53495A7C"/>
    <w:rsid w:val="538B13EF"/>
    <w:rsid w:val="538B47BC"/>
    <w:rsid w:val="53BF5C69"/>
    <w:rsid w:val="53DA0A43"/>
    <w:rsid w:val="54031803"/>
    <w:rsid w:val="549067EE"/>
    <w:rsid w:val="54942BB0"/>
    <w:rsid w:val="550700D3"/>
    <w:rsid w:val="55B865F8"/>
    <w:rsid w:val="55C0390E"/>
    <w:rsid w:val="55D520AC"/>
    <w:rsid w:val="560523EE"/>
    <w:rsid w:val="566F7832"/>
    <w:rsid w:val="56E91124"/>
    <w:rsid w:val="575D4E2E"/>
    <w:rsid w:val="577F6B33"/>
    <w:rsid w:val="58035B31"/>
    <w:rsid w:val="582D45D3"/>
    <w:rsid w:val="58F6185E"/>
    <w:rsid w:val="591257DC"/>
    <w:rsid w:val="59C87720"/>
    <w:rsid w:val="5AB91E0A"/>
    <w:rsid w:val="5ACD03CB"/>
    <w:rsid w:val="5B353B99"/>
    <w:rsid w:val="5B6D42C1"/>
    <w:rsid w:val="5BCD3584"/>
    <w:rsid w:val="5C223266"/>
    <w:rsid w:val="5D0B40ED"/>
    <w:rsid w:val="5D101449"/>
    <w:rsid w:val="5D663F23"/>
    <w:rsid w:val="5DB22BFD"/>
    <w:rsid w:val="5DC97723"/>
    <w:rsid w:val="5DD739B2"/>
    <w:rsid w:val="5E900D37"/>
    <w:rsid w:val="5F5011B7"/>
    <w:rsid w:val="5F575403"/>
    <w:rsid w:val="5F88093C"/>
    <w:rsid w:val="5F927ABC"/>
    <w:rsid w:val="5FAD5C1F"/>
    <w:rsid w:val="5FDB251D"/>
    <w:rsid w:val="60492E1B"/>
    <w:rsid w:val="60FB7125"/>
    <w:rsid w:val="61152047"/>
    <w:rsid w:val="6160677B"/>
    <w:rsid w:val="61BA4E90"/>
    <w:rsid w:val="61FC3796"/>
    <w:rsid w:val="620467BA"/>
    <w:rsid w:val="622D2BEC"/>
    <w:rsid w:val="62F60DE0"/>
    <w:rsid w:val="63602F66"/>
    <w:rsid w:val="63DD0DD3"/>
    <w:rsid w:val="63FB5407"/>
    <w:rsid w:val="640D2936"/>
    <w:rsid w:val="641F5EE8"/>
    <w:rsid w:val="649C0E8F"/>
    <w:rsid w:val="64BC3B5E"/>
    <w:rsid w:val="65152017"/>
    <w:rsid w:val="65532802"/>
    <w:rsid w:val="65BF6566"/>
    <w:rsid w:val="66371AC6"/>
    <w:rsid w:val="665D25F4"/>
    <w:rsid w:val="66E50FB1"/>
    <w:rsid w:val="672D3272"/>
    <w:rsid w:val="674048E2"/>
    <w:rsid w:val="6754452F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C267EB4"/>
    <w:rsid w:val="6CD653AF"/>
    <w:rsid w:val="6D1363D3"/>
    <w:rsid w:val="6D15429C"/>
    <w:rsid w:val="6D51532E"/>
    <w:rsid w:val="6D614426"/>
    <w:rsid w:val="6DA577A5"/>
    <w:rsid w:val="6DB8609B"/>
    <w:rsid w:val="6DB87D30"/>
    <w:rsid w:val="6E804287"/>
    <w:rsid w:val="6EB30283"/>
    <w:rsid w:val="6F044EAD"/>
    <w:rsid w:val="6F605325"/>
    <w:rsid w:val="6F736B9E"/>
    <w:rsid w:val="70817970"/>
    <w:rsid w:val="709949F1"/>
    <w:rsid w:val="712B5699"/>
    <w:rsid w:val="71DE60AD"/>
    <w:rsid w:val="72A30A90"/>
    <w:rsid w:val="72AE5309"/>
    <w:rsid w:val="72C042BE"/>
    <w:rsid w:val="73166D41"/>
    <w:rsid w:val="735A6A5C"/>
    <w:rsid w:val="7375262D"/>
    <w:rsid w:val="73AF3C73"/>
    <w:rsid w:val="741A53B1"/>
    <w:rsid w:val="746128E3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ADE2DE7"/>
    <w:rsid w:val="7BA85469"/>
    <w:rsid w:val="7BEA48CB"/>
    <w:rsid w:val="7BFB1E9D"/>
    <w:rsid w:val="7C0E15E2"/>
    <w:rsid w:val="7C28250F"/>
    <w:rsid w:val="7CFB06AD"/>
    <w:rsid w:val="7D0E2676"/>
    <w:rsid w:val="7D3577BA"/>
    <w:rsid w:val="7D417D38"/>
    <w:rsid w:val="7D5B7523"/>
    <w:rsid w:val="7DBC4E16"/>
    <w:rsid w:val="7DD668D9"/>
    <w:rsid w:val="7E0776A9"/>
    <w:rsid w:val="7E600C51"/>
    <w:rsid w:val="7E6C694C"/>
    <w:rsid w:val="7E8622B0"/>
    <w:rsid w:val="7ED17F92"/>
    <w:rsid w:val="7F547A69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  <w14:docId w14:val="075CD7A6"/>
  <w15:docId w15:val="{64158481-2A09-4978-B158-C524EC70E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a4"/>
    <w:uiPriority w:val="99"/>
    <w:unhideWhenUsed/>
    <w:qFormat/>
    <w:pPr>
      <w:spacing w:before="100" w:beforeAutospacing="1" w:after="120"/>
      <w:ind w:leftChars="200" w:left="200"/>
    </w:pPr>
    <w:rPr>
      <w:szCs w:val="21"/>
    </w:rPr>
  </w:style>
  <w:style w:type="paragraph" w:styleId="a5">
    <w:name w:val="Plain Text"/>
    <w:basedOn w:val="a"/>
    <w:link w:val="a6"/>
    <w:uiPriority w:val="99"/>
    <w:unhideWhenUsed/>
    <w:qFormat/>
    <w:rPr>
      <w:rFonts w:ascii="宋体" w:hAnsi="Courier New" w:cs="Courier New"/>
      <w:szCs w:val="21"/>
    </w:rPr>
  </w:style>
  <w:style w:type="paragraph" w:styleId="a7">
    <w:name w:val="Balloon Text"/>
    <w:basedOn w:val="a"/>
    <w:link w:val="a8"/>
    <w:uiPriority w:val="99"/>
    <w:semiHidden/>
    <w:unhideWhenUsed/>
    <w:qFormat/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d">
    <w:name w:val="footnote text"/>
    <w:basedOn w:val="a"/>
    <w:uiPriority w:val="99"/>
    <w:semiHidden/>
    <w:unhideWhenUsed/>
    <w:qFormat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e">
    <w:name w:val="Normal (Web)"/>
    <w:basedOn w:val="a"/>
    <w:uiPriority w:val="99"/>
    <w:unhideWhenUsed/>
    <w:qFormat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f">
    <w:name w:val="Title"/>
    <w:basedOn w:val="a"/>
    <w:next w:val="a"/>
    <w:link w:val="af0"/>
    <w:uiPriority w:val="10"/>
    <w:qFormat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f1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footnote reference"/>
    <w:basedOn w:val="a0"/>
    <w:uiPriority w:val="99"/>
    <w:semiHidden/>
    <w:unhideWhenUsed/>
    <w:qFormat/>
    <w:rPr>
      <w:vertAlign w:val="superscript"/>
    </w:rPr>
  </w:style>
  <w:style w:type="character" w:customStyle="1" w:styleId="a6">
    <w:name w:val="纯文本 字符"/>
    <w:basedOn w:val="a0"/>
    <w:link w:val="a5"/>
    <w:uiPriority w:val="99"/>
    <w:qFormat/>
    <w:rPr>
      <w:rFonts w:ascii="宋体" w:eastAsia="宋体" w:hAnsi="Courier New" w:cs="Courier New"/>
      <w:szCs w:val="21"/>
    </w:rPr>
  </w:style>
  <w:style w:type="character" w:customStyle="1" w:styleId="ac">
    <w:name w:val="页眉 字符"/>
    <w:basedOn w:val="a0"/>
    <w:link w:val="ab"/>
    <w:uiPriority w:val="99"/>
    <w:qFormat/>
    <w:rPr>
      <w:sz w:val="18"/>
      <w:szCs w:val="18"/>
    </w:rPr>
  </w:style>
  <w:style w:type="character" w:customStyle="1" w:styleId="Char">
    <w:name w:val="页脚 Char"/>
    <w:basedOn w:val="a0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  <w:style w:type="character" w:customStyle="1" w:styleId="a8">
    <w:name w:val="批注框文本 字符"/>
    <w:basedOn w:val="a0"/>
    <w:link w:val="a7"/>
    <w:uiPriority w:val="99"/>
    <w:semiHidden/>
    <w:qFormat/>
    <w:rPr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b/>
      <w:bCs/>
    </w:rPr>
  </w:style>
  <w:style w:type="character" w:customStyle="1" w:styleId="a4">
    <w:name w:val="正文文本缩进 字符"/>
    <w:basedOn w:val="a0"/>
    <w:link w:val="a3"/>
    <w:uiPriority w:val="99"/>
    <w:qFormat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af0">
    <w:name w:val="标题 字符"/>
    <w:basedOn w:val="a0"/>
    <w:link w:val="af"/>
    <w:qFormat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aa">
    <w:name w:val="页脚 字符"/>
    <w:basedOn w:val="a0"/>
    <w:link w:val="a9"/>
    <w:qFormat/>
    <w:rPr>
      <w:rFonts w:ascii="Times New Roman" w:eastAsia="宋体" w:hAnsi="Times New Roman" w:cs="Times New Roman" w:hint="default"/>
      <w:kern w:val="2"/>
      <w:sz w:val="18"/>
      <w:szCs w:val="18"/>
    </w:rPr>
  </w:style>
  <w:style w:type="paragraph" w:styleId="af3">
    <w:name w:val="Revision"/>
    <w:hidden/>
    <w:uiPriority w:val="99"/>
    <w:semiHidden/>
    <w:rsid w:val="00EC422E"/>
    <w:rPr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C6D08D9E-12ED-4CC7-9D4C-4B248BA000A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200</Words>
  <Characters>1140</Characters>
  <Application>Microsoft Office Word</Application>
  <DocSecurity>0</DocSecurity>
  <Lines>9</Lines>
  <Paragraphs>2</Paragraphs>
  <ScaleCrop>false</ScaleCrop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33</cp:revision>
  <dcterms:created xsi:type="dcterms:W3CDTF">2019-05-21T02:29:00Z</dcterms:created>
  <dcterms:modified xsi:type="dcterms:W3CDTF">2022-11-30T02:39:00Z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AAC7F7B6F5494A41BADB80700CA67999</vt:lpwstr>
  </property>
</Properties>
</file>