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</w:p>
    <w:p>
      <w:pPr>
        <w:pStyle w:val="11"/>
        <w:jc w:val="center"/>
        <w:rPr>
          <w:rFonts w:hint="eastAsia"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中国人民解放军现役士兵服役条例</w:t>
      </w:r>
    </w:p>
    <w:p>
      <w:pPr>
        <w:pStyle w:val="11"/>
        <w:ind w:firstLine="640" w:firstLineChars="200"/>
        <w:jc w:val="left"/>
        <w:rPr>
          <w:rFonts w:hint="eastAsia" w:ascii="楷体_GB2312" w:hAnsi="楷体_GB2312" w:eastAsia="楷体_GB2312" w:cs="楷体_GB2312"/>
          <w:sz w:val="32"/>
          <w:szCs w:val="32"/>
        </w:rPr>
      </w:pPr>
    </w:p>
    <w:p>
      <w:pPr>
        <w:pStyle w:val="11"/>
        <w:ind w:firstLine="640" w:firstLineChars="200"/>
        <w:jc w:val="left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(1988年9月23日中华人民共和国国务院、中华人民共和国中央军事委员会第14号令发布　1993年4月27日根据《国务院、中央军事委员会关于修改〈中国人民解放军现役士兵服役条例〉的决定》修订发布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)</w:t>
      </w:r>
    </w:p>
    <w:p>
      <w:pPr>
        <w:pStyle w:val="3"/>
        <w:rPr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第一章　总　　则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第一条</w:t>
      </w:r>
      <w:r>
        <w:rPr>
          <w:rFonts w:ascii="Times New Roman" w:hAnsi="Times New Roman" w:eastAsia="仿宋_GB2312" w:cs="Times New Roman"/>
          <w:sz w:val="32"/>
          <w:szCs w:val="32"/>
        </w:rPr>
        <w:t>　为了完善士兵服役制</w:t>
      </w:r>
      <w:r>
        <w:rPr>
          <w:rFonts w:hint="eastAsia" w:ascii="仿宋_GB2312" w:hAnsi="仿宋_GB2312" w:eastAsia="仿宋_GB2312" w:cs="仿宋_GB2312"/>
          <w:sz w:val="32"/>
          <w:szCs w:val="32"/>
        </w:rPr>
        <w:t>度，提高士兵队伍素质，加强中国人民解放军的革命化、现代化、正规化建设，根据《中华人民共和国兵役法》的有关规定，制定本条例。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第二条</w:t>
      </w:r>
      <w:r>
        <w:rPr>
          <w:rFonts w:ascii="Times New Roman" w:hAnsi="Times New Roman" w:eastAsia="仿宋_GB2312" w:cs="Times New Roman"/>
          <w:sz w:val="32"/>
          <w:szCs w:val="32"/>
        </w:rPr>
        <w:t>　现役士兵按兵役性质分为义务兵和志愿兵，并依照本条例授予相应军衔。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第三条</w:t>
      </w:r>
      <w:r>
        <w:rPr>
          <w:rFonts w:ascii="Times New Roman" w:hAnsi="Times New Roman" w:eastAsia="仿宋_GB2312" w:cs="Times New Roman"/>
          <w:sz w:val="32"/>
          <w:szCs w:val="32"/>
        </w:rPr>
        <w:t>　士兵必须忠于祖国，热爱社会主义，全心全意为人民服务；忠于职守，刻苦钻研军事技术，熟练掌握手中武器；严格执行国家的法律、法规和军队的条令、条例，尊重领导，服从命令，听从指挥；随时准备打仗，抵抗侵略，保卫祖国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第四条</w:t>
      </w:r>
      <w:r>
        <w:rPr>
          <w:rFonts w:ascii="Times New Roman" w:hAnsi="Times New Roman" w:eastAsia="仿宋_GB2312" w:cs="Times New Roman"/>
          <w:sz w:val="32"/>
          <w:szCs w:val="32"/>
        </w:rPr>
        <w:t>　中国人民解放军总参谋部主管全军的兵员工作，各级司令机关主管本单位的兵员工作。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国务院有关部门和地方各级人民政府，根据本条例及有关法律、法规的规定，协助军队做好兵员工作。</w:t>
      </w:r>
    </w:p>
    <w:p>
      <w:pPr>
        <w:pStyle w:val="3"/>
        <w:bidi w:val="0"/>
        <w:rPr>
          <w:szCs w:val="32"/>
        </w:rPr>
      </w:pPr>
      <w:r>
        <w:t>第二章　士兵的服役管理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第五条</w:t>
      </w:r>
      <w:r>
        <w:rPr>
          <w:rFonts w:ascii="Times New Roman" w:hAnsi="Times New Roman" w:eastAsia="仿宋_GB2312" w:cs="Times New Roman"/>
          <w:sz w:val="32"/>
          <w:szCs w:val="32"/>
        </w:rPr>
        <w:t>　公民依照法律规定，在中国人民解放军履行兵役义务，须经县级兵役机关批准。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第六条</w:t>
      </w:r>
      <w:r>
        <w:rPr>
          <w:rFonts w:ascii="Times New Roman" w:hAnsi="Times New Roman" w:eastAsia="仿宋_GB2312" w:cs="Times New Roman"/>
          <w:sz w:val="32"/>
          <w:szCs w:val="32"/>
        </w:rPr>
        <w:t>　义务兵服现役的期限，从兵役机关批准之日算起；调往服现役期限不同的军种，服现役期限随之改变。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第七条</w:t>
      </w:r>
      <w:r>
        <w:rPr>
          <w:rFonts w:ascii="Times New Roman" w:hAnsi="Times New Roman" w:eastAsia="仿宋_GB2312" w:cs="Times New Roman"/>
          <w:sz w:val="32"/>
          <w:szCs w:val="32"/>
        </w:rPr>
        <w:t>　义务兵超期服现役，由团以上机关批准。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超期服现役的义务兵，必须政治素质好，身体健康，专业技术熟练。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超期服现役的义务兵，不得超</w:t>
      </w:r>
      <w:r>
        <w:rPr>
          <w:rFonts w:hint="eastAsia" w:ascii="仿宋_GB2312" w:hAnsi="仿宋_GB2312" w:eastAsia="仿宋_GB2312" w:cs="仿宋_GB2312"/>
          <w:sz w:val="32"/>
          <w:szCs w:val="32"/>
        </w:rPr>
        <w:t>过士兵编制总数的15%。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第八条</w:t>
      </w:r>
      <w:r>
        <w:rPr>
          <w:rFonts w:ascii="Times New Roman" w:hAnsi="Times New Roman" w:eastAsia="仿宋_GB2312" w:cs="Times New Roman"/>
          <w:sz w:val="32"/>
          <w:szCs w:val="32"/>
        </w:rPr>
        <w:t>　志愿兵</w:t>
      </w:r>
      <w:r>
        <w:rPr>
          <w:rFonts w:hint="eastAsia" w:ascii="仿宋_GB2312" w:hAnsi="仿宋_GB2312" w:eastAsia="仿宋_GB2312" w:cs="仿宋_GB2312"/>
          <w:sz w:val="32"/>
          <w:szCs w:val="32"/>
        </w:rPr>
        <w:t>从义务兵中选取。义务兵选取为志愿兵，必须具备下列基本条件：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(一)志愿献身于国防事业。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(二)能胜任本职工作。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(三)具有初中毕业以上文化程度。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(四)身体健康。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第九条</w:t>
      </w:r>
      <w:r>
        <w:rPr>
          <w:rFonts w:ascii="Times New Roman" w:hAnsi="Times New Roman" w:eastAsia="仿宋_GB2312" w:cs="Times New Roman"/>
          <w:sz w:val="32"/>
          <w:szCs w:val="32"/>
        </w:rPr>
        <w:t>　志愿兵担任基层行政或者专业技术领导管理职务，须经军事院校培训。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志愿兵担任专业技术工作职务，须经六个月以上的专业技术培训，连续从事本专业不少于二年。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第十条</w:t>
      </w:r>
      <w:r>
        <w:rPr>
          <w:rFonts w:ascii="Times New Roman" w:hAnsi="Times New Roman" w:eastAsia="仿宋_GB2312" w:cs="Times New Roman"/>
          <w:sz w:val="32"/>
          <w:szCs w:val="32"/>
        </w:rPr>
        <w:t>　士兵担任副班长、班长或者相当于班长职务，由营或者相当于营的单位的主官任免。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战斗中，因伤亡影响作战指挥时，连或者相当于连的单位的主官可以任命副班长、班长或者相当于班长的职务，但战斗间隙应当立即上报备案。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第十一条</w:t>
      </w:r>
      <w:r>
        <w:rPr>
          <w:rFonts w:ascii="Times New Roman" w:hAnsi="Times New Roman" w:eastAsia="仿宋_GB2312" w:cs="Times New Roman"/>
          <w:sz w:val="32"/>
          <w:szCs w:val="32"/>
        </w:rPr>
        <w:t>　士兵的调配使用，应当严格按照编制的规定执行。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士兵不得分配到军队企业、事业单位服现役。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第十二条</w:t>
      </w:r>
      <w:r>
        <w:rPr>
          <w:rFonts w:ascii="Times New Roman" w:hAnsi="Times New Roman" w:eastAsia="仿宋_GB2312" w:cs="Times New Roman"/>
          <w:sz w:val="32"/>
          <w:szCs w:val="32"/>
        </w:rPr>
        <w:t>　士兵在</w:t>
      </w:r>
      <w:r>
        <w:rPr>
          <w:rFonts w:hint="eastAsia" w:ascii="仿宋_GB2312" w:hAnsi="仿宋_GB2312" w:eastAsia="仿宋_GB2312" w:cs="仿宋_GB2312"/>
          <w:sz w:val="32"/>
          <w:szCs w:val="32"/>
        </w:rPr>
        <w:t>师(旅)范围内调动，须经上一级主管首长批准；跨师(旅)以上单位的调动，由军以上司令机关办理，报上一级领导机关备案。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第十三条</w:t>
      </w:r>
      <w:r>
        <w:rPr>
          <w:rFonts w:ascii="Times New Roman" w:hAnsi="Times New Roman" w:eastAsia="仿宋_GB2312" w:cs="Times New Roman"/>
          <w:sz w:val="32"/>
          <w:szCs w:val="32"/>
        </w:rPr>
        <w:t>　新入伍的士兵，必须经过共同科目基础教育训练；专业技术兵必须经过六个月以上的专业技术培训；班长必须经过三个月以上的集训。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第十四条</w:t>
      </w:r>
      <w:r>
        <w:rPr>
          <w:rFonts w:ascii="Times New Roman" w:hAnsi="Times New Roman" w:eastAsia="仿宋_GB2312" w:cs="Times New Roman"/>
          <w:sz w:val="32"/>
          <w:szCs w:val="32"/>
        </w:rPr>
        <w:t>　部队应当每年对士兵进行训练考核，对专业技术兵进行技术等级标准考核。考核成绩应当作为使用、晋升和奖惩的依据。</w:t>
      </w:r>
    </w:p>
    <w:p>
      <w:pPr>
        <w:pStyle w:val="3"/>
        <w:bidi w:val="0"/>
        <w:rPr>
          <w:szCs w:val="32"/>
        </w:rPr>
      </w:pPr>
      <w:r>
        <w:t>第三章　士兵的军衔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第十五条</w:t>
      </w:r>
      <w:r>
        <w:rPr>
          <w:rFonts w:ascii="Times New Roman" w:hAnsi="Times New Roman" w:eastAsia="仿宋_GB2312" w:cs="Times New Roman"/>
          <w:sz w:val="32"/>
          <w:szCs w:val="32"/>
        </w:rPr>
        <w:t>　士兵军</w:t>
      </w:r>
      <w:r>
        <w:rPr>
          <w:rFonts w:hint="eastAsia" w:ascii="仿宋_GB2312" w:hAnsi="仿宋_GB2312" w:eastAsia="仿宋_GB2312" w:cs="仿宋_GB2312"/>
          <w:sz w:val="32"/>
          <w:szCs w:val="32"/>
        </w:rPr>
        <w:t>衔按等级分为：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(一)士官：四级军士长、三级军士长、二级军士长、一级军士长；四级专业军士、三级专业军士、二级专业军士、一级专业军士。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(二)军士：上士、中士、下士。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(三)兵：上等兵、列兵。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第十六条</w:t>
      </w:r>
      <w:r>
        <w:rPr>
          <w:rFonts w:ascii="Times New Roman" w:hAnsi="Times New Roman" w:eastAsia="仿宋_GB2312" w:cs="Times New Roman"/>
          <w:sz w:val="32"/>
          <w:szCs w:val="32"/>
        </w:rPr>
        <w:t>　士兵军衔按兵</w:t>
      </w:r>
      <w:r>
        <w:rPr>
          <w:rFonts w:hint="eastAsia" w:ascii="仿宋_GB2312" w:hAnsi="仿宋_GB2312" w:eastAsia="仿宋_GB2312" w:cs="仿宋_GB2312"/>
          <w:sz w:val="32"/>
          <w:szCs w:val="32"/>
        </w:rPr>
        <w:t>役性质分为：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(一)志愿兵役制士兵：四级军士长、三级军士长、二级军士长、一级军士长；四级专业军士、三级专业军士、二级专业军士、一级专业军士。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(二)义务兵役制士兵：上士、中士、下士、上等兵、列兵。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第十七条</w:t>
      </w:r>
      <w:r>
        <w:rPr>
          <w:rFonts w:ascii="Times New Roman" w:hAnsi="Times New Roman" w:eastAsia="仿宋_GB2312" w:cs="Times New Roman"/>
          <w:sz w:val="32"/>
          <w:szCs w:val="32"/>
        </w:rPr>
        <w:t>　海</w:t>
      </w:r>
      <w:r>
        <w:rPr>
          <w:rFonts w:hint="eastAsia" w:ascii="仿宋_GB2312" w:hAnsi="仿宋_GB2312" w:eastAsia="仿宋_GB2312" w:cs="仿宋_GB2312"/>
          <w:sz w:val="32"/>
          <w:szCs w:val="32"/>
        </w:rPr>
        <w:t>军、空军士兵在军衔前分别冠以“海军”、“空军”二字。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第十八条</w:t>
      </w:r>
      <w:r>
        <w:rPr>
          <w:rFonts w:ascii="Times New Roman" w:hAnsi="Times New Roman" w:eastAsia="仿宋_GB2312" w:cs="Times New Roman"/>
          <w:sz w:val="32"/>
          <w:szCs w:val="32"/>
        </w:rPr>
        <w:t>　士兵军衔</w:t>
      </w:r>
      <w:r>
        <w:rPr>
          <w:rFonts w:hint="eastAsia" w:ascii="仿宋_GB2312" w:hAnsi="仿宋_GB2312" w:eastAsia="仿宋_GB2312" w:cs="仿宋_GB2312"/>
          <w:sz w:val="32"/>
          <w:szCs w:val="32"/>
        </w:rPr>
        <w:t>的授予与晋升，以本人所任职务编制军衔、德才表现和服现役年限为依据。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第十九条</w:t>
      </w:r>
      <w:r>
        <w:rPr>
          <w:rFonts w:ascii="Times New Roman" w:hAnsi="Times New Roman" w:eastAsia="仿宋_GB2312" w:cs="Times New Roman"/>
          <w:sz w:val="32"/>
          <w:szCs w:val="32"/>
        </w:rPr>
        <w:t>　士兵军</w:t>
      </w:r>
      <w:r>
        <w:rPr>
          <w:rFonts w:hint="eastAsia" w:ascii="仿宋_GB2312" w:hAnsi="仿宋_GB2312" w:eastAsia="仿宋_GB2312" w:cs="仿宋_GB2312"/>
          <w:sz w:val="32"/>
          <w:szCs w:val="32"/>
        </w:rPr>
        <w:t>衔的授予与晋升规定如下：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(一)兵：服现役第一年的，授予列兵军衔；服现役第二年的列兵，晋升上等兵军衔。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(二)军士：服现役第二年的副班长、服现役第三年的上等兵，晋升下士军衔；服现役第三年的班长、服现役第四年的副班长、服现役第五年</w:t>
      </w:r>
      <w:r>
        <w:rPr>
          <w:rFonts w:hint="eastAsia" w:ascii="仿宋_GB2312" w:hAnsi="仿宋_GB2312" w:eastAsia="仿宋_GB2312" w:cs="仿宋_GB2312"/>
          <w:sz w:val="32"/>
          <w:szCs w:val="32"/>
        </w:rPr>
        <w:t>的下士，晋升中士军衔；服现役第四年的班长、服现役第五年的副班长，晋升上士军衔。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士官：经过军事院校或者士官训练机构培训，被任命担任基层行政或者专业技术领导管理职务的士兵，授予一级军士长军衔；一级军士长晋升二级军士长、二级军士长晋升三级军士长的期限各为四年；三级军士长晋升四级军士长的期限为五年；服现役满五年、自愿继续服现役，经批准担任专业技术职务的士兵，授予一级专业军士军衔；一级专业军士晋升二级专业军士、二级专业军士晋升三级专业军士的期限各为四年；三级专业军士晋</w:t>
      </w:r>
      <w:r>
        <w:rPr>
          <w:rFonts w:ascii="Times New Roman" w:hAnsi="Times New Roman" w:eastAsia="仿宋_GB2312" w:cs="Times New Roman"/>
          <w:sz w:val="32"/>
          <w:szCs w:val="32"/>
        </w:rPr>
        <w:t>升四级专业军士的期限为五年。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编制职务相当于班长的，按照班长的军衔晋升。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第二十条</w:t>
      </w:r>
      <w:r>
        <w:rPr>
          <w:rFonts w:ascii="Times New Roman" w:hAnsi="Times New Roman" w:eastAsia="仿宋_GB2312" w:cs="Times New Roman"/>
          <w:sz w:val="32"/>
          <w:szCs w:val="32"/>
        </w:rPr>
        <w:t>　士兵军衔应当按规定期限晋升。士兵由于职务晋升，其军衔低于新任职务编制军衔的，提前晋升至新任职务编制军衔的最低军衔。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第二十一条</w:t>
      </w:r>
      <w:r>
        <w:rPr>
          <w:rFonts w:ascii="Times New Roman" w:hAnsi="Times New Roman" w:eastAsia="仿宋_GB2312" w:cs="Times New Roman"/>
          <w:sz w:val="32"/>
          <w:szCs w:val="32"/>
        </w:rPr>
        <w:t>　士兵军衔授予</w:t>
      </w:r>
      <w:r>
        <w:rPr>
          <w:rFonts w:hint="eastAsia" w:ascii="仿宋_GB2312" w:hAnsi="仿宋_GB2312" w:eastAsia="仿宋_GB2312" w:cs="仿宋_GB2312"/>
          <w:sz w:val="32"/>
          <w:szCs w:val="32"/>
        </w:rPr>
        <w:t>、晋升的批准权限规定如下：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(一)四级军士长和四级专业军士，由军或者相当于军的单位的主官批准；三级军士长、二级军士长、一级军士长和三级专业军士、二级专业军士、一级专业军士，由师或者相当于师的单位</w:t>
      </w:r>
      <w:r>
        <w:rPr>
          <w:rFonts w:ascii="Times New Roman" w:hAnsi="Times New Roman" w:eastAsia="仿宋_GB2312" w:cs="Times New Roman"/>
          <w:sz w:val="32"/>
          <w:szCs w:val="32"/>
        </w:rPr>
        <w:t>的主</w:t>
      </w:r>
      <w:r>
        <w:rPr>
          <w:rFonts w:hint="eastAsia" w:ascii="仿宋_GB2312" w:hAnsi="仿宋_GB2312" w:eastAsia="仿宋_GB2312" w:cs="仿宋_GB2312"/>
          <w:sz w:val="32"/>
          <w:szCs w:val="32"/>
        </w:rPr>
        <w:t>官批准。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(二)上</w:t>
      </w:r>
      <w:r>
        <w:rPr>
          <w:rFonts w:hint="eastAsia" w:ascii="仿宋_GB2312" w:hAnsi="仿宋_GB2312" w:eastAsia="仿宋_GB2312" w:cs="仿宋_GB2312"/>
          <w:spacing w:val="-11"/>
          <w:sz w:val="32"/>
          <w:szCs w:val="32"/>
        </w:rPr>
        <w:t>士、中士、下士，由营或者相当于营的单位的主官批准。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(三)上等兵、列兵，由连或者相当于连的单位的主官批准。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第二十二条</w:t>
      </w:r>
      <w:r>
        <w:rPr>
          <w:rFonts w:ascii="Times New Roman" w:hAnsi="Times New Roman" w:eastAsia="仿宋_GB2312" w:cs="Times New Roman"/>
          <w:sz w:val="32"/>
          <w:szCs w:val="32"/>
        </w:rPr>
        <w:t>　兵的军衔的授予</w:t>
      </w:r>
      <w:bookmarkStart w:id="0" w:name="_GoBack"/>
      <w:bookmarkEnd w:id="0"/>
      <w:r>
        <w:rPr>
          <w:rFonts w:ascii="Times New Roman" w:hAnsi="Times New Roman" w:eastAsia="仿宋_GB2312" w:cs="Times New Roman"/>
          <w:sz w:val="32"/>
          <w:szCs w:val="32"/>
        </w:rPr>
        <w:t>与晋升，由连或者相当于连的单位的主官队前口头公布。军士、士官军衔的授予与晋升，由连或者相当于连的单位的主官提名，填写军衔报告表上报审批，由批准单位的主官以命令公布。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第二十三条</w:t>
      </w:r>
      <w:r>
        <w:rPr>
          <w:rFonts w:ascii="Times New Roman" w:hAnsi="Times New Roman" w:eastAsia="仿宋_GB2312" w:cs="Times New Roman"/>
          <w:sz w:val="32"/>
          <w:szCs w:val="32"/>
        </w:rPr>
        <w:t>　士兵在训练机构学习期间军衔的晋升，学制六个月以上的，由训练单位办理；学制不满六个月或者送地方学习的，由原单位办理。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士兵住院治疗期间军衔的晋升，由原单位办理。士兵因病和非因公致伤致残住院或者病休的时间，连续计算超过半年的，暂缓晋升，暂缓期限不得少于半年。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第二十四条</w:t>
      </w:r>
      <w:r>
        <w:rPr>
          <w:rFonts w:ascii="Times New Roman" w:hAnsi="Times New Roman" w:eastAsia="仿宋_GB2312" w:cs="Times New Roman"/>
          <w:sz w:val="32"/>
          <w:szCs w:val="32"/>
        </w:rPr>
        <w:t>　士兵在受审查期间，军衔暂不晋升。经审查没有问题的，应当按期晋升。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第二十五条</w:t>
      </w:r>
      <w:r>
        <w:rPr>
          <w:rFonts w:ascii="Times New Roman" w:hAnsi="Times New Roman" w:eastAsia="仿宋_GB2312" w:cs="Times New Roman"/>
          <w:sz w:val="32"/>
          <w:szCs w:val="32"/>
        </w:rPr>
        <w:t>　军衔高的士兵对军衔低的士兵，军衔高的为上级。当军衔高的士兵在职务上隶属于军衔低的士兵时，职务高的为上级。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第二十六条</w:t>
      </w:r>
      <w:r>
        <w:rPr>
          <w:rFonts w:ascii="Times New Roman" w:hAnsi="Times New Roman" w:eastAsia="仿宋_GB2312" w:cs="Times New Roman"/>
          <w:sz w:val="32"/>
          <w:szCs w:val="32"/>
        </w:rPr>
        <w:t>　士兵必须按规定佩带与其军衔相符的肩章、符号。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第二十七条</w:t>
      </w:r>
      <w:r>
        <w:rPr>
          <w:rFonts w:ascii="Times New Roman" w:hAnsi="Times New Roman" w:eastAsia="仿宋_GB2312" w:cs="Times New Roman"/>
          <w:sz w:val="32"/>
          <w:szCs w:val="32"/>
        </w:rPr>
        <w:t>　士兵编制军衔和首次军衔评定、授予工作，由中国人民解放军总参谋部规定。</w:t>
      </w:r>
    </w:p>
    <w:p>
      <w:pPr>
        <w:pStyle w:val="3"/>
        <w:bidi w:val="0"/>
        <w:rPr>
          <w:szCs w:val="32"/>
        </w:rPr>
      </w:pPr>
      <w:r>
        <w:t>第四章　士兵的奖惩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第二十八条</w:t>
      </w:r>
      <w:r>
        <w:rPr>
          <w:rFonts w:ascii="Times New Roman" w:hAnsi="Times New Roman" w:eastAsia="仿宋_GB2312" w:cs="Times New Roman"/>
          <w:sz w:val="32"/>
          <w:szCs w:val="32"/>
        </w:rPr>
        <w:t>　对在作战和训练、执勤、工作中表现突出，取得显著成绩的士兵，应当根据其具体情况，给予奖励。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第二十九条</w:t>
      </w:r>
      <w:r>
        <w:rPr>
          <w:rFonts w:ascii="Times New Roman" w:hAnsi="Times New Roman" w:eastAsia="仿宋_GB2312" w:cs="Times New Roman"/>
          <w:sz w:val="32"/>
          <w:szCs w:val="32"/>
        </w:rPr>
        <w:t>　奖励分为：嘉奖，记三等功、二等功、一等功，授予荣誉称号以及中央军事委员会确定的其他奖励。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对荣获二等功以上、科学技术进步三等奖以上奖励的士兵，其军衔或者级别，可以提前晋升。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第三十条</w:t>
      </w:r>
      <w:r>
        <w:rPr>
          <w:rFonts w:ascii="Times New Roman" w:hAnsi="Times New Roman" w:eastAsia="仿宋_GB2312" w:cs="Times New Roman"/>
          <w:sz w:val="32"/>
          <w:szCs w:val="32"/>
        </w:rPr>
        <w:t>　对违犯纪律和故意或者过失给国家、军队和人民造成损失，或者在群众中产生不良影响的士兵，应当根据其具体情况，给予行政处分。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第三十一条</w:t>
      </w:r>
      <w:r>
        <w:rPr>
          <w:rFonts w:ascii="Times New Roman" w:hAnsi="Times New Roman" w:eastAsia="仿宋_GB2312" w:cs="Times New Roman"/>
          <w:sz w:val="32"/>
          <w:szCs w:val="32"/>
        </w:rPr>
        <w:t>　行政处分分为：警告，严重警告，记过，记大过，降职、降衔、降级，撤职或者取消志愿兵资格，除名，开除军籍以及中央军事委员会规定的其他行政处分。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降职不适用于副班长；降衔不适用于一级军士长、一级专业军士、列兵；降级不适用于级别薪金最低一级的士官。降职、降衔、降级，一般只降一级。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第三十二条</w:t>
      </w:r>
      <w:r>
        <w:rPr>
          <w:rFonts w:ascii="Times New Roman" w:hAnsi="Times New Roman" w:eastAsia="仿宋_GB2312" w:cs="Times New Roman"/>
          <w:sz w:val="32"/>
          <w:szCs w:val="32"/>
        </w:rPr>
        <w:t>　士兵受降衔或</w:t>
      </w:r>
      <w:r>
        <w:rPr>
          <w:rFonts w:hint="eastAsia" w:ascii="仿宋_GB2312" w:hAnsi="仿宋_GB2312" w:eastAsia="仿宋_GB2312" w:cs="仿宋_GB2312"/>
          <w:sz w:val="32"/>
          <w:szCs w:val="32"/>
        </w:rPr>
        <w:t>者降级处分后，其军衔、级别的晋升期限按照处分后的军衔、级别重新计算。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士兵受降衔或者降级处分后，对所犯错误已经改正，并在作战或者工作中有显著成绩的，其军衔或者级别晋升的期限可以缩短。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第三十三条</w:t>
      </w:r>
      <w:r>
        <w:rPr>
          <w:rFonts w:ascii="Times New Roman" w:hAnsi="Times New Roman" w:eastAsia="仿宋_GB2312" w:cs="Times New Roman"/>
          <w:sz w:val="32"/>
          <w:szCs w:val="32"/>
        </w:rPr>
        <w:t>　给予士兵奖励和行政处分的权限，由中央军事委员会另行规定。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第三十四条</w:t>
      </w:r>
      <w:r>
        <w:rPr>
          <w:rFonts w:ascii="Times New Roman" w:hAnsi="Times New Roman" w:eastAsia="仿宋_GB2312" w:cs="Times New Roman"/>
          <w:sz w:val="32"/>
          <w:szCs w:val="32"/>
        </w:rPr>
        <w:t>　士兵被除名、开除军籍、劳动教养或者判处徒刑的，应当根据具体情况，取消或者剥夺其军衔。</w:t>
      </w:r>
    </w:p>
    <w:p>
      <w:pPr>
        <w:pStyle w:val="3"/>
        <w:bidi w:val="0"/>
        <w:rPr>
          <w:szCs w:val="32"/>
        </w:rPr>
      </w:pPr>
      <w:r>
        <w:t>第五章　士兵的待遇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第三十五条</w:t>
      </w:r>
      <w:r>
        <w:rPr>
          <w:rFonts w:ascii="Times New Roman" w:hAnsi="Times New Roman" w:eastAsia="仿宋_GB2312" w:cs="Times New Roman"/>
          <w:sz w:val="32"/>
          <w:szCs w:val="32"/>
        </w:rPr>
        <w:t>　义务兵享受供给制生活待遇，按军衔和服现役年限发给津贴。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志愿兵享受供给制和薪金制相结合的生活待遇。薪金由军衔薪金、级别薪金和补贴构成。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第三十六条</w:t>
      </w:r>
      <w:r>
        <w:rPr>
          <w:rFonts w:ascii="Times New Roman" w:hAnsi="Times New Roman" w:eastAsia="仿宋_GB2312" w:cs="Times New Roman"/>
          <w:sz w:val="32"/>
          <w:szCs w:val="32"/>
        </w:rPr>
        <w:t>　军士长、专业军士的薪金级别各为八级。一级至四级，晋升期限各为三年；五级至八级，晋升期限各为四年。薪金级别晋升，由团或者相当于团的单位的主官批准。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军士长的级别薪金标准，应当高于相同级别专业军士的级别薪金标准。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第三十七条</w:t>
      </w:r>
      <w:r>
        <w:rPr>
          <w:rFonts w:ascii="Times New Roman" w:hAnsi="Times New Roman" w:eastAsia="仿宋_GB2312" w:cs="Times New Roman"/>
          <w:sz w:val="32"/>
          <w:szCs w:val="32"/>
        </w:rPr>
        <w:t>　担任副班长、班长或者相当于班长职务和授予军士长军衔的士兵，按规定发给职务津贴。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第三十八条</w:t>
      </w:r>
      <w:r>
        <w:rPr>
          <w:rFonts w:ascii="Times New Roman" w:hAnsi="Times New Roman" w:eastAsia="仿宋_GB2312" w:cs="Times New Roman"/>
          <w:sz w:val="32"/>
          <w:szCs w:val="32"/>
        </w:rPr>
        <w:t>　士兵在服现役期间，享受公费医疗待遇。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第三十九条</w:t>
      </w:r>
      <w:r>
        <w:rPr>
          <w:rFonts w:ascii="Times New Roman" w:hAnsi="Times New Roman" w:eastAsia="仿宋_GB2312" w:cs="Times New Roman"/>
          <w:sz w:val="32"/>
          <w:szCs w:val="32"/>
        </w:rPr>
        <w:t>　士兵生活有困难的，应适当给予补助。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第四十条</w:t>
      </w:r>
      <w:r>
        <w:rPr>
          <w:rFonts w:ascii="Times New Roman" w:hAnsi="Times New Roman" w:eastAsia="仿宋_GB2312" w:cs="Times New Roman"/>
          <w:sz w:val="32"/>
          <w:szCs w:val="32"/>
        </w:rPr>
        <w:t>　志愿兵家属符合随军条件未随军的，由军队发给分居补助费和医疗补助费。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第四十一条</w:t>
      </w:r>
      <w:r>
        <w:rPr>
          <w:rFonts w:ascii="Times New Roman" w:hAnsi="Times New Roman" w:eastAsia="仿宋_GB2312" w:cs="Times New Roman"/>
          <w:sz w:val="32"/>
          <w:szCs w:val="32"/>
        </w:rPr>
        <w:t>　义务兵在服现役第二、三年内，给予探亲假一次，假期十天。第四、五年内，给予探亲假一次，假期二十天。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志愿兵未婚同父母远居两地不能在公休假日团聚的，或者已婚但夫妻远居两地不能在公休假日团聚的，每年给予探亲假一次，已婚的假期三十天，未婚的二十天。当年未探亲的，第二年增加探亲假十五天。夫妻在一地、父母在异地的，每四年给予探望父母假一次，假期二十天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探亲假期不含途中时间，往返路费按照规定标准报销。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第四十二条</w:t>
      </w:r>
      <w:r>
        <w:rPr>
          <w:rFonts w:ascii="Times New Roman" w:hAnsi="Times New Roman" w:eastAsia="仿宋_GB2312" w:cs="Times New Roman"/>
          <w:sz w:val="32"/>
          <w:szCs w:val="32"/>
        </w:rPr>
        <w:t>　执行作战任务的部队的士兵停止探亲。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国家宣布战争状态、发布动员令以后，一切探亲的士兵应当立即返回部队。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第四十三条</w:t>
      </w:r>
      <w:r>
        <w:rPr>
          <w:rFonts w:ascii="Times New Roman" w:hAnsi="Times New Roman" w:eastAsia="仿宋_GB2312" w:cs="Times New Roman"/>
          <w:sz w:val="32"/>
          <w:szCs w:val="32"/>
        </w:rPr>
        <w:t>　志愿兵的家属一</w:t>
      </w:r>
      <w:r>
        <w:rPr>
          <w:rFonts w:hint="eastAsia" w:ascii="仿宋_GB2312" w:hAnsi="仿宋_GB2312" w:eastAsia="仿宋_GB2312" w:cs="仿宋_GB2312"/>
          <w:sz w:val="32"/>
          <w:szCs w:val="32"/>
        </w:rPr>
        <w:t>般不随军。个别具备家属随军条件，经师(旅)以上政治机关批准，其配偶和未成年的子女、无独立生活能力的子女可以随军，是农村户口的转为城镇户口，当</w:t>
      </w:r>
      <w:r>
        <w:rPr>
          <w:rFonts w:ascii="Times New Roman" w:hAnsi="Times New Roman" w:eastAsia="仿宋_GB2312" w:cs="Times New Roman"/>
          <w:sz w:val="32"/>
          <w:szCs w:val="32"/>
        </w:rPr>
        <w:t>地政府应当准予落户。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家属随军的志愿兵，其休假、住房、家属就业、子女入托、入学等待遇与家属随军的营职以下军官相同。</w:t>
      </w:r>
    </w:p>
    <w:p>
      <w:pPr>
        <w:pStyle w:val="3"/>
        <w:bidi w:val="0"/>
        <w:rPr>
          <w:szCs w:val="32"/>
        </w:rPr>
      </w:pPr>
      <w:r>
        <w:t>第六章　士兵退出现役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第四十四条</w:t>
      </w:r>
      <w:r>
        <w:rPr>
          <w:rFonts w:ascii="Times New Roman" w:hAnsi="Times New Roman" w:eastAsia="仿宋_GB2312" w:cs="Times New Roman"/>
          <w:sz w:val="32"/>
          <w:szCs w:val="32"/>
        </w:rPr>
        <w:t>　士兵服现役期满，一般应退出现役。义务兵超期服役期满未被选取为志愿兵的，必须退出现役。志愿兵服现役满十七年或者年满三十五周岁，除个别具有特殊专长、经批准继续服现役的外，一律退出现役。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第四十五条</w:t>
      </w:r>
      <w:r>
        <w:rPr>
          <w:rFonts w:ascii="Times New Roman" w:hAnsi="Times New Roman" w:eastAsia="仿宋_GB2312" w:cs="Times New Roman"/>
          <w:sz w:val="32"/>
          <w:szCs w:val="32"/>
        </w:rPr>
        <w:t>　服现役期限未满</w:t>
      </w:r>
      <w:r>
        <w:rPr>
          <w:rFonts w:hint="eastAsia" w:ascii="仿宋_GB2312" w:hAnsi="仿宋_GB2312" w:eastAsia="仿宋_GB2312" w:cs="仿宋_GB2312"/>
          <w:sz w:val="32"/>
          <w:szCs w:val="32"/>
        </w:rPr>
        <w:t>的士兵，符合《中华人民共和国兵役法》第二十条和其他有关规定的，经师(旅)以上机</w:t>
      </w:r>
      <w:r>
        <w:rPr>
          <w:rFonts w:ascii="Times New Roman" w:hAnsi="Times New Roman" w:eastAsia="仿宋_GB2312" w:cs="Times New Roman"/>
          <w:sz w:val="32"/>
          <w:szCs w:val="32"/>
        </w:rPr>
        <w:t>关批准，可以提前退出现役。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第四十六条</w:t>
      </w:r>
      <w:r>
        <w:rPr>
          <w:rFonts w:ascii="Times New Roman" w:hAnsi="Times New Roman" w:eastAsia="仿宋_GB2312" w:cs="Times New Roman"/>
          <w:sz w:val="32"/>
          <w:szCs w:val="32"/>
        </w:rPr>
        <w:t>　战时，士兵因伤病住院治疗后，经医院证明不宜继续服现役的，不再介绍回原部队，由军队医院或者后方团以上单位办理手续退出现役。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第四十七条</w:t>
      </w:r>
      <w:r>
        <w:rPr>
          <w:rFonts w:ascii="Times New Roman" w:hAnsi="Times New Roman" w:eastAsia="仿宋_GB2312" w:cs="Times New Roman"/>
          <w:sz w:val="32"/>
          <w:szCs w:val="32"/>
        </w:rPr>
        <w:t>　士兵退出现役时，按规定发给退出现役补助费；患有慢性病的，按规定发给医疗补助费。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第四十八条</w:t>
      </w:r>
      <w:r>
        <w:rPr>
          <w:rFonts w:ascii="Times New Roman" w:hAnsi="Times New Roman" w:eastAsia="仿宋_GB2312" w:cs="Times New Roman"/>
          <w:sz w:val="32"/>
          <w:szCs w:val="32"/>
        </w:rPr>
        <w:t>　士兵退出现役在返家途中违法乱纪的，沿途军事机关应当协同当地有关部门劝阻制止；构成犯罪的，由当地司法机关依法处理。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第四十九条</w:t>
      </w:r>
      <w:r>
        <w:rPr>
          <w:rFonts w:ascii="Times New Roman" w:hAnsi="Times New Roman" w:eastAsia="仿宋_GB2312" w:cs="Times New Roman"/>
          <w:sz w:val="32"/>
          <w:szCs w:val="32"/>
        </w:rPr>
        <w:t>　士兵从批准退</w:t>
      </w:r>
      <w:r>
        <w:rPr>
          <w:rFonts w:hint="eastAsia" w:ascii="仿宋_GB2312" w:hAnsi="仿宋_GB2312" w:eastAsia="仿宋_GB2312" w:cs="仿宋_GB2312"/>
          <w:sz w:val="32"/>
          <w:szCs w:val="32"/>
        </w:rPr>
        <w:t>出现役之日起，必须在三十天内到原征集地退伍军人安置机构报到。逾期不报到的，应当按照《中华人民共和国户口登记条例》、《中华人民共和国治安管理处罚条例》和其他有关规定，由户口管理机关给予批评教育或</w:t>
      </w:r>
      <w:r>
        <w:rPr>
          <w:rFonts w:ascii="Times New Roman" w:hAnsi="Times New Roman" w:eastAsia="仿宋_GB2312" w:cs="Times New Roman"/>
          <w:sz w:val="32"/>
          <w:szCs w:val="32"/>
        </w:rPr>
        <w:t>者适当的行政处罚。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第五十条</w:t>
      </w:r>
      <w:r>
        <w:rPr>
          <w:rFonts w:ascii="Times New Roman" w:hAnsi="Times New Roman" w:eastAsia="仿宋_GB2312" w:cs="Times New Roman"/>
          <w:sz w:val="32"/>
          <w:szCs w:val="32"/>
        </w:rPr>
        <w:t>　义务兵退出现役，按照《退伍义务兵安置条例》和其他有关规定，妥善安置。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志愿兵退出现役，实行转业、复员、退休制度，按照国家有关规定，妥善安置。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第五十一条</w:t>
      </w:r>
      <w:r>
        <w:rPr>
          <w:rFonts w:ascii="Times New Roman" w:hAnsi="Times New Roman" w:eastAsia="仿宋_GB2312" w:cs="Times New Roman"/>
          <w:sz w:val="32"/>
          <w:szCs w:val="32"/>
        </w:rPr>
        <w:t>　士兵退出现役后分配参加工作的，其军龄按照《退伍义务兵安置条例》第十五条的规定计算；工资标准，按照不低于现岗位同工种、同工龄大多数工人的标准工资的原则确定。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第五十二条</w:t>
      </w:r>
      <w:r>
        <w:rPr>
          <w:rFonts w:ascii="Times New Roman" w:hAnsi="Times New Roman" w:eastAsia="仿宋_GB2312" w:cs="Times New Roman"/>
          <w:sz w:val="32"/>
          <w:szCs w:val="32"/>
        </w:rPr>
        <w:t>　士兵退出现役时，按照《中华人民共和国兵役法》的有关规定服预备役的，由部队确定其预备役军衔。</w:t>
      </w:r>
    </w:p>
    <w:p>
      <w:pPr>
        <w:pStyle w:val="3"/>
        <w:bidi w:val="0"/>
        <w:rPr>
          <w:szCs w:val="32"/>
        </w:rPr>
      </w:pPr>
      <w:r>
        <w:t>第七章　附　　则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第五十三条</w:t>
      </w:r>
      <w:r>
        <w:rPr>
          <w:rFonts w:ascii="Times New Roman" w:hAnsi="Times New Roman" w:eastAsia="仿宋_GB2312" w:cs="Times New Roman"/>
          <w:sz w:val="32"/>
          <w:szCs w:val="32"/>
        </w:rPr>
        <w:t>　本条例由中国人民解放军总参谋部负责解释。</w:t>
      </w:r>
    </w:p>
    <w:p>
      <w:pPr>
        <w:pStyle w:val="11"/>
        <w:ind w:firstLine="640" w:firstLineChars="200"/>
        <w:jc w:val="left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第五十四条</w:t>
      </w:r>
      <w:r>
        <w:rPr>
          <w:rFonts w:ascii="Times New Roman" w:hAnsi="Times New Roman" w:eastAsia="仿宋_GB2312" w:cs="Times New Roman"/>
          <w:sz w:val="32"/>
          <w:szCs w:val="32"/>
        </w:rPr>
        <w:t>　本条例自发布之日起施行。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</w:pPr>
    <w:r>
      <w:pict>
        <v:shape id="文本框 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13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>
                  <w:rPr>
                    <w:sz w:val="24"/>
                  </w:rPr>
                  <w:t>- 22 -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</v:shape>
      </w:pic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hideSpellingErrors/>
  <w:hideGrammaticalError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OTk2NmVkYjNiZGQzMjI3MDg4NzEwNTdjZDg4NjI3NjY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9F0A04"/>
    <w:rsid w:val="01AB304A"/>
    <w:rsid w:val="01B023D3"/>
    <w:rsid w:val="01CF6706"/>
    <w:rsid w:val="026D2287"/>
    <w:rsid w:val="02982C5B"/>
    <w:rsid w:val="029A493F"/>
    <w:rsid w:val="02B836F8"/>
    <w:rsid w:val="02C214A5"/>
    <w:rsid w:val="02D3568D"/>
    <w:rsid w:val="03356D16"/>
    <w:rsid w:val="03985ADA"/>
    <w:rsid w:val="039F0CBD"/>
    <w:rsid w:val="03B14F7A"/>
    <w:rsid w:val="03C9760A"/>
    <w:rsid w:val="040942DE"/>
    <w:rsid w:val="04401145"/>
    <w:rsid w:val="048674DB"/>
    <w:rsid w:val="051529ED"/>
    <w:rsid w:val="058213F7"/>
    <w:rsid w:val="06A0228E"/>
    <w:rsid w:val="06E72AA9"/>
    <w:rsid w:val="07405EF4"/>
    <w:rsid w:val="0788080A"/>
    <w:rsid w:val="07E71367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BAC424B"/>
    <w:rsid w:val="0C1E058F"/>
    <w:rsid w:val="0C255D01"/>
    <w:rsid w:val="0C297D97"/>
    <w:rsid w:val="0D3C4224"/>
    <w:rsid w:val="0D610029"/>
    <w:rsid w:val="0D88679D"/>
    <w:rsid w:val="0DFE10B9"/>
    <w:rsid w:val="0EAA5CA9"/>
    <w:rsid w:val="0EBE2E9F"/>
    <w:rsid w:val="0FA71237"/>
    <w:rsid w:val="0FE04659"/>
    <w:rsid w:val="1043549E"/>
    <w:rsid w:val="104A251D"/>
    <w:rsid w:val="107A4DEE"/>
    <w:rsid w:val="10A47D69"/>
    <w:rsid w:val="10CC2C63"/>
    <w:rsid w:val="11366EEC"/>
    <w:rsid w:val="11EB32E3"/>
    <w:rsid w:val="12146020"/>
    <w:rsid w:val="12C10B30"/>
    <w:rsid w:val="12F06217"/>
    <w:rsid w:val="134A1994"/>
    <w:rsid w:val="136642BB"/>
    <w:rsid w:val="13B95D9B"/>
    <w:rsid w:val="142327B5"/>
    <w:rsid w:val="14484CDF"/>
    <w:rsid w:val="155E2CB3"/>
    <w:rsid w:val="157124FD"/>
    <w:rsid w:val="15B17054"/>
    <w:rsid w:val="16173655"/>
    <w:rsid w:val="16E85B46"/>
    <w:rsid w:val="174517D7"/>
    <w:rsid w:val="18413C16"/>
    <w:rsid w:val="18971E78"/>
    <w:rsid w:val="18C776B0"/>
    <w:rsid w:val="198A0A54"/>
    <w:rsid w:val="19DB6C33"/>
    <w:rsid w:val="1A3209E2"/>
    <w:rsid w:val="1A8E3AF5"/>
    <w:rsid w:val="1ABC528A"/>
    <w:rsid w:val="1B2039C2"/>
    <w:rsid w:val="1B256F50"/>
    <w:rsid w:val="1BAF2172"/>
    <w:rsid w:val="1C6F6A7C"/>
    <w:rsid w:val="1C9212F7"/>
    <w:rsid w:val="1D1A78F5"/>
    <w:rsid w:val="1F501AAA"/>
    <w:rsid w:val="1FA75BB5"/>
    <w:rsid w:val="1FE16FBA"/>
    <w:rsid w:val="1FF628F6"/>
    <w:rsid w:val="2096095A"/>
    <w:rsid w:val="20D86240"/>
    <w:rsid w:val="21CB6604"/>
    <w:rsid w:val="21CE0F2E"/>
    <w:rsid w:val="221D0BEA"/>
    <w:rsid w:val="22DD4281"/>
    <w:rsid w:val="23341BEE"/>
    <w:rsid w:val="253620CC"/>
    <w:rsid w:val="25636DDB"/>
    <w:rsid w:val="25981EEB"/>
    <w:rsid w:val="25BF3D61"/>
    <w:rsid w:val="25F044FF"/>
    <w:rsid w:val="26A760E3"/>
    <w:rsid w:val="26BD5EFD"/>
    <w:rsid w:val="26C10A61"/>
    <w:rsid w:val="26CA1A3A"/>
    <w:rsid w:val="26D80C65"/>
    <w:rsid w:val="27680A3B"/>
    <w:rsid w:val="278A0CBD"/>
    <w:rsid w:val="27A96F19"/>
    <w:rsid w:val="27BE64AF"/>
    <w:rsid w:val="2834230D"/>
    <w:rsid w:val="287A18EA"/>
    <w:rsid w:val="28F06262"/>
    <w:rsid w:val="28F8723D"/>
    <w:rsid w:val="29480445"/>
    <w:rsid w:val="29824406"/>
    <w:rsid w:val="299C79B4"/>
    <w:rsid w:val="2A8D0D45"/>
    <w:rsid w:val="2B01664D"/>
    <w:rsid w:val="2B4F432A"/>
    <w:rsid w:val="2B6968CF"/>
    <w:rsid w:val="2BEC1432"/>
    <w:rsid w:val="2C382E26"/>
    <w:rsid w:val="2C7458A4"/>
    <w:rsid w:val="2D0B2DBD"/>
    <w:rsid w:val="2D644059"/>
    <w:rsid w:val="2DBE0D65"/>
    <w:rsid w:val="2DDE6B1E"/>
    <w:rsid w:val="2E1B43B4"/>
    <w:rsid w:val="2ED32E01"/>
    <w:rsid w:val="2F435B16"/>
    <w:rsid w:val="2FF20DF5"/>
    <w:rsid w:val="30E366F7"/>
    <w:rsid w:val="313E5963"/>
    <w:rsid w:val="318138A8"/>
    <w:rsid w:val="31F05688"/>
    <w:rsid w:val="31F575B2"/>
    <w:rsid w:val="320E2B0A"/>
    <w:rsid w:val="32252208"/>
    <w:rsid w:val="3242780E"/>
    <w:rsid w:val="325E7BE3"/>
    <w:rsid w:val="330624E0"/>
    <w:rsid w:val="330D4027"/>
    <w:rsid w:val="331525BD"/>
    <w:rsid w:val="3330356C"/>
    <w:rsid w:val="33CF5811"/>
    <w:rsid w:val="34031BBE"/>
    <w:rsid w:val="349C60FB"/>
    <w:rsid w:val="34B24EB5"/>
    <w:rsid w:val="34DC1FAB"/>
    <w:rsid w:val="34E116C0"/>
    <w:rsid w:val="35095248"/>
    <w:rsid w:val="355560D1"/>
    <w:rsid w:val="35AE4DD0"/>
    <w:rsid w:val="35E26969"/>
    <w:rsid w:val="37EB78B4"/>
    <w:rsid w:val="386D21AD"/>
    <w:rsid w:val="387E7233"/>
    <w:rsid w:val="38851898"/>
    <w:rsid w:val="388D0D28"/>
    <w:rsid w:val="39AF4CCA"/>
    <w:rsid w:val="39C71577"/>
    <w:rsid w:val="39DE64F8"/>
    <w:rsid w:val="3A7915E5"/>
    <w:rsid w:val="3AF546A0"/>
    <w:rsid w:val="3B1265AF"/>
    <w:rsid w:val="3B596812"/>
    <w:rsid w:val="3B716D70"/>
    <w:rsid w:val="3BA0652C"/>
    <w:rsid w:val="3C372D12"/>
    <w:rsid w:val="3CA23060"/>
    <w:rsid w:val="3CAF6F9F"/>
    <w:rsid w:val="3CDF39C7"/>
    <w:rsid w:val="3CF00FD9"/>
    <w:rsid w:val="3D061E7A"/>
    <w:rsid w:val="3D762392"/>
    <w:rsid w:val="3DFC6899"/>
    <w:rsid w:val="3E3675FB"/>
    <w:rsid w:val="3E851072"/>
    <w:rsid w:val="3EEC1919"/>
    <w:rsid w:val="3F2F1CF1"/>
    <w:rsid w:val="3F800236"/>
    <w:rsid w:val="3F8C783C"/>
    <w:rsid w:val="3FDE45BA"/>
    <w:rsid w:val="400D315D"/>
    <w:rsid w:val="40226A0B"/>
    <w:rsid w:val="40C1378F"/>
    <w:rsid w:val="40DC5AC3"/>
    <w:rsid w:val="40F66CF8"/>
    <w:rsid w:val="40FE47B4"/>
    <w:rsid w:val="41B857FD"/>
    <w:rsid w:val="429465D8"/>
    <w:rsid w:val="431B4937"/>
    <w:rsid w:val="434336CE"/>
    <w:rsid w:val="4361706F"/>
    <w:rsid w:val="43CA1521"/>
    <w:rsid w:val="43D46F84"/>
    <w:rsid w:val="444B0E8A"/>
    <w:rsid w:val="452D2D32"/>
    <w:rsid w:val="45866A2B"/>
    <w:rsid w:val="45A46C77"/>
    <w:rsid w:val="46D80A88"/>
    <w:rsid w:val="46EE0064"/>
    <w:rsid w:val="47671FAE"/>
    <w:rsid w:val="47793996"/>
    <w:rsid w:val="47A250A3"/>
    <w:rsid w:val="48624C7F"/>
    <w:rsid w:val="48AC4D69"/>
    <w:rsid w:val="494B3B16"/>
    <w:rsid w:val="499D1725"/>
    <w:rsid w:val="49C224BB"/>
    <w:rsid w:val="4A4F5FBC"/>
    <w:rsid w:val="4A732A37"/>
    <w:rsid w:val="4B2E2D61"/>
    <w:rsid w:val="4D7C1855"/>
    <w:rsid w:val="4DC87E21"/>
    <w:rsid w:val="4E4E7955"/>
    <w:rsid w:val="4E6A2FDF"/>
    <w:rsid w:val="4E777C22"/>
    <w:rsid w:val="4EC40795"/>
    <w:rsid w:val="4EDF3D2B"/>
    <w:rsid w:val="4EED79F5"/>
    <w:rsid w:val="4FCF1351"/>
    <w:rsid w:val="505A0C64"/>
    <w:rsid w:val="5080370D"/>
    <w:rsid w:val="50F01501"/>
    <w:rsid w:val="512A1D93"/>
    <w:rsid w:val="5146198F"/>
    <w:rsid w:val="514708BF"/>
    <w:rsid w:val="519D25A2"/>
    <w:rsid w:val="51F44E31"/>
    <w:rsid w:val="51FA1837"/>
    <w:rsid w:val="523E4510"/>
    <w:rsid w:val="523F45D1"/>
    <w:rsid w:val="524F6E89"/>
    <w:rsid w:val="52695AB4"/>
    <w:rsid w:val="529D4C7B"/>
    <w:rsid w:val="53495A7C"/>
    <w:rsid w:val="538B13EF"/>
    <w:rsid w:val="53BF5C69"/>
    <w:rsid w:val="53DA0A43"/>
    <w:rsid w:val="54031803"/>
    <w:rsid w:val="549067EE"/>
    <w:rsid w:val="54942BB0"/>
    <w:rsid w:val="550700D3"/>
    <w:rsid w:val="55B865F8"/>
    <w:rsid w:val="55C0390E"/>
    <w:rsid w:val="55D520AC"/>
    <w:rsid w:val="560523EE"/>
    <w:rsid w:val="566F7832"/>
    <w:rsid w:val="56E91124"/>
    <w:rsid w:val="575D4E2E"/>
    <w:rsid w:val="577F6B33"/>
    <w:rsid w:val="58035B31"/>
    <w:rsid w:val="582D45D3"/>
    <w:rsid w:val="58F6185E"/>
    <w:rsid w:val="591257DC"/>
    <w:rsid w:val="5AB91E0A"/>
    <w:rsid w:val="5ACD03CB"/>
    <w:rsid w:val="5B353B99"/>
    <w:rsid w:val="5B6D42C1"/>
    <w:rsid w:val="5BCD3584"/>
    <w:rsid w:val="5C223266"/>
    <w:rsid w:val="5D0B40ED"/>
    <w:rsid w:val="5D101449"/>
    <w:rsid w:val="5DB22BFD"/>
    <w:rsid w:val="5DC97723"/>
    <w:rsid w:val="5DD739B2"/>
    <w:rsid w:val="5E900D37"/>
    <w:rsid w:val="5F5011B7"/>
    <w:rsid w:val="5F575403"/>
    <w:rsid w:val="5F88093C"/>
    <w:rsid w:val="5F927ABC"/>
    <w:rsid w:val="5FAD5C1F"/>
    <w:rsid w:val="5FDB251D"/>
    <w:rsid w:val="60492E1B"/>
    <w:rsid w:val="60FB7125"/>
    <w:rsid w:val="61152047"/>
    <w:rsid w:val="6160677B"/>
    <w:rsid w:val="61BA4E90"/>
    <w:rsid w:val="61FC3796"/>
    <w:rsid w:val="620467BA"/>
    <w:rsid w:val="622D2BEC"/>
    <w:rsid w:val="62F60DE0"/>
    <w:rsid w:val="63602F66"/>
    <w:rsid w:val="63DD0DD3"/>
    <w:rsid w:val="63FB5407"/>
    <w:rsid w:val="640D2936"/>
    <w:rsid w:val="641F5EE8"/>
    <w:rsid w:val="649C0E8F"/>
    <w:rsid w:val="64BC3B5E"/>
    <w:rsid w:val="65152017"/>
    <w:rsid w:val="65532802"/>
    <w:rsid w:val="65BF6566"/>
    <w:rsid w:val="66371AC6"/>
    <w:rsid w:val="665D25F4"/>
    <w:rsid w:val="66E50FB1"/>
    <w:rsid w:val="672D3272"/>
    <w:rsid w:val="674048E2"/>
    <w:rsid w:val="6754452F"/>
    <w:rsid w:val="67B16815"/>
    <w:rsid w:val="67D71794"/>
    <w:rsid w:val="67DE6474"/>
    <w:rsid w:val="68426F20"/>
    <w:rsid w:val="68715924"/>
    <w:rsid w:val="68912923"/>
    <w:rsid w:val="69032410"/>
    <w:rsid w:val="6A403C00"/>
    <w:rsid w:val="6B4C7D1B"/>
    <w:rsid w:val="6C267EB4"/>
    <w:rsid w:val="6CD653AF"/>
    <w:rsid w:val="6D1363D3"/>
    <w:rsid w:val="6D15429C"/>
    <w:rsid w:val="6D51532E"/>
    <w:rsid w:val="6D614426"/>
    <w:rsid w:val="6DA577A5"/>
    <w:rsid w:val="6DB8609B"/>
    <w:rsid w:val="6DB87D30"/>
    <w:rsid w:val="6E804287"/>
    <w:rsid w:val="6EB30283"/>
    <w:rsid w:val="6F044EAD"/>
    <w:rsid w:val="6F605325"/>
    <w:rsid w:val="6F736B9E"/>
    <w:rsid w:val="70817970"/>
    <w:rsid w:val="709949F1"/>
    <w:rsid w:val="712B5699"/>
    <w:rsid w:val="71DE60AD"/>
    <w:rsid w:val="72A30A90"/>
    <w:rsid w:val="72AE5309"/>
    <w:rsid w:val="72C042BE"/>
    <w:rsid w:val="73166D41"/>
    <w:rsid w:val="735A6A5C"/>
    <w:rsid w:val="7375262D"/>
    <w:rsid w:val="73AF3C73"/>
    <w:rsid w:val="741A53B1"/>
    <w:rsid w:val="746128E3"/>
    <w:rsid w:val="746D1278"/>
    <w:rsid w:val="762C29D0"/>
    <w:rsid w:val="765D4468"/>
    <w:rsid w:val="76635F01"/>
    <w:rsid w:val="76975133"/>
    <w:rsid w:val="769B60FD"/>
    <w:rsid w:val="76C10F77"/>
    <w:rsid w:val="772966DA"/>
    <w:rsid w:val="77D8678E"/>
    <w:rsid w:val="78061DFD"/>
    <w:rsid w:val="7814798C"/>
    <w:rsid w:val="7819740D"/>
    <w:rsid w:val="781E454A"/>
    <w:rsid w:val="789F59B2"/>
    <w:rsid w:val="78E10B53"/>
    <w:rsid w:val="78ED2B64"/>
    <w:rsid w:val="79A7191C"/>
    <w:rsid w:val="7A224A32"/>
    <w:rsid w:val="7A4B0114"/>
    <w:rsid w:val="7A6D55E9"/>
    <w:rsid w:val="7ABD49CD"/>
    <w:rsid w:val="7ADE2DE7"/>
    <w:rsid w:val="7BA85469"/>
    <w:rsid w:val="7BEA48CB"/>
    <w:rsid w:val="7C0E15E2"/>
    <w:rsid w:val="7C28250F"/>
    <w:rsid w:val="7CFB06AD"/>
    <w:rsid w:val="7D0E2676"/>
    <w:rsid w:val="7D3577BA"/>
    <w:rsid w:val="7D417D38"/>
    <w:rsid w:val="7D5B7523"/>
    <w:rsid w:val="7DBC4E16"/>
    <w:rsid w:val="7DD668D9"/>
    <w:rsid w:val="7E0776A9"/>
    <w:rsid w:val="7E600C51"/>
    <w:rsid w:val="7E6C694C"/>
    <w:rsid w:val="7E8622B0"/>
    <w:rsid w:val="7ED17F92"/>
    <w:rsid w:val="7F547A69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HAnsi" w:hAnsiTheme="minorHAnsi" w:cstheme="minorBidi"/>
      <w:bCs/>
      <w:kern w:val="44"/>
      <w:sz w:val="32"/>
      <w:szCs w:val="44"/>
    </w:rPr>
  </w:style>
  <w:style w:type="paragraph" w:styleId="3">
    <w:name w:val="heading 2"/>
    <w:basedOn w:val="1"/>
    <w:next w:val="1"/>
    <w:link w:val="26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link w:val="27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HAnsi" w:hAnsiTheme="minorHAnsi" w:cstheme="minorBidi"/>
      <w:b/>
      <w:bCs/>
      <w:sz w:val="32"/>
      <w:szCs w:val="32"/>
    </w:rPr>
  </w:style>
  <w:style w:type="paragraph" w:styleId="5">
    <w:name w:val="heading 4"/>
    <w:basedOn w:val="1"/>
    <w:next w:val="1"/>
    <w:link w:val="28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9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30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31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32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20">
    <w:name w:val="Default Paragraph Font"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ody Text Indent"/>
    <w:basedOn w:val="1"/>
    <w:next w:val="1"/>
    <w:link w:val="35"/>
    <w:unhideWhenUsed/>
    <w:qFormat/>
    <w:uiPriority w:val="99"/>
    <w:pPr>
      <w:spacing w:before="100" w:beforeAutospacing="1" w:after="120"/>
      <w:ind w:left="200" w:leftChars="200"/>
    </w:pPr>
    <w:rPr>
      <w:szCs w:val="21"/>
    </w:rPr>
  </w:style>
  <w:style w:type="paragraph" w:styleId="11">
    <w:name w:val="Plain Text"/>
    <w:basedOn w:val="1"/>
    <w:link w:val="22"/>
    <w:unhideWhenUsed/>
    <w:qFormat/>
    <w:uiPriority w:val="99"/>
    <w:rPr>
      <w:rFonts w:ascii="宋体" w:hAnsi="Courier New" w:cs="Courier New"/>
      <w:szCs w:val="21"/>
    </w:rPr>
  </w:style>
  <w:style w:type="paragraph" w:styleId="12">
    <w:name w:val="Balloon Text"/>
    <w:basedOn w:val="1"/>
    <w:link w:val="33"/>
    <w:semiHidden/>
    <w:unhideWhenUsed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paragraph" w:styleId="13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4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5">
    <w:name w:val="footnote text"/>
    <w:basedOn w:val="1"/>
    <w:semiHidden/>
    <w:unhideWhenUsed/>
    <w:qFormat/>
    <w:uiPriority w:val="99"/>
    <w:pPr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6">
    <w:name w:val="Normal (Web)"/>
    <w:basedOn w:val="1"/>
    <w:unhideWhenUsed/>
    <w:qFormat/>
    <w:uiPriority w:val="99"/>
    <w:pPr>
      <w:widowControl/>
      <w:spacing w:beforeAutospacing="1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styleId="17">
    <w:name w:val="Title"/>
    <w:basedOn w:val="1"/>
    <w:next w:val="1"/>
    <w:link w:val="36"/>
    <w:qFormat/>
    <w:uiPriority w:val="10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19">
    <w:name w:val="Table Grid"/>
    <w:basedOn w:val="1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1">
    <w:name w:val="footnote reference"/>
    <w:basedOn w:val="20"/>
    <w:semiHidden/>
    <w:unhideWhenUsed/>
    <w:qFormat/>
    <w:uiPriority w:val="99"/>
    <w:rPr>
      <w:vertAlign w:val="superscript"/>
    </w:rPr>
  </w:style>
  <w:style w:type="character" w:customStyle="1" w:styleId="22">
    <w:name w:val="纯文本 Char"/>
    <w:basedOn w:val="20"/>
    <w:link w:val="11"/>
    <w:qFormat/>
    <w:uiPriority w:val="99"/>
    <w:rPr>
      <w:rFonts w:ascii="宋体" w:hAnsi="Courier New" w:eastAsia="宋体" w:cs="Courier New"/>
      <w:szCs w:val="21"/>
    </w:rPr>
  </w:style>
  <w:style w:type="character" w:customStyle="1" w:styleId="23">
    <w:name w:val="页眉 Char"/>
    <w:basedOn w:val="20"/>
    <w:link w:val="14"/>
    <w:qFormat/>
    <w:uiPriority w:val="99"/>
    <w:rPr>
      <w:sz w:val="18"/>
      <w:szCs w:val="18"/>
    </w:rPr>
  </w:style>
  <w:style w:type="character" w:customStyle="1" w:styleId="24">
    <w:name w:val="页脚 Char"/>
    <w:basedOn w:val="20"/>
    <w:link w:val="13"/>
    <w:qFormat/>
    <w:uiPriority w:val="99"/>
    <w:rPr>
      <w:sz w:val="18"/>
      <w:szCs w:val="18"/>
    </w:rPr>
  </w:style>
  <w:style w:type="character" w:customStyle="1" w:styleId="25">
    <w:name w:val="标题 1 Char"/>
    <w:basedOn w:val="20"/>
    <w:link w:val="2"/>
    <w:qFormat/>
    <w:uiPriority w:val="9"/>
    <w:rPr>
      <w:rFonts w:eastAsia="黑体" w:asciiTheme="minorHAnsi" w:hAnsiTheme="minorHAnsi"/>
      <w:bCs/>
      <w:kern w:val="44"/>
      <w:sz w:val="32"/>
      <w:szCs w:val="44"/>
    </w:rPr>
  </w:style>
  <w:style w:type="character" w:customStyle="1" w:styleId="26">
    <w:name w:val="标题 2 Char"/>
    <w:basedOn w:val="20"/>
    <w:link w:val="3"/>
    <w:semiHidden/>
    <w:qFormat/>
    <w:uiPriority w:val="9"/>
    <w:rPr>
      <w:rFonts w:eastAsia="方正黑体_GBK" w:asciiTheme="majorHAnsi" w:hAnsiTheme="majorHAnsi" w:cstheme="majorBidi"/>
      <w:bCs/>
      <w:sz w:val="32"/>
      <w:szCs w:val="32"/>
    </w:rPr>
  </w:style>
  <w:style w:type="character" w:customStyle="1" w:styleId="27">
    <w:name w:val="标题 3 Char"/>
    <w:basedOn w:val="20"/>
    <w:link w:val="4"/>
    <w:semiHidden/>
    <w:qFormat/>
    <w:uiPriority w:val="9"/>
    <w:rPr>
      <w:rFonts w:eastAsia="方正楷体_GBK" w:asciiTheme="minorHAnsi" w:hAnsiTheme="minorHAnsi"/>
      <w:b/>
      <w:bCs/>
      <w:sz w:val="32"/>
      <w:szCs w:val="32"/>
    </w:rPr>
  </w:style>
  <w:style w:type="character" w:customStyle="1" w:styleId="28">
    <w:name w:val="标题 4 Char"/>
    <w:basedOn w:val="20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9">
    <w:name w:val="标题 5 Char"/>
    <w:basedOn w:val="20"/>
    <w:link w:val="6"/>
    <w:semiHidden/>
    <w:qFormat/>
    <w:uiPriority w:val="9"/>
    <w:rPr>
      <w:b/>
      <w:bCs/>
      <w:sz w:val="28"/>
      <w:szCs w:val="28"/>
    </w:rPr>
  </w:style>
  <w:style w:type="character" w:customStyle="1" w:styleId="30">
    <w:name w:val="标题 6 Char"/>
    <w:basedOn w:val="20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31">
    <w:name w:val="标题 7 Char"/>
    <w:basedOn w:val="20"/>
    <w:link w:val="8"/>
    <w:semiHidden/>
    <w:qFormat/>
    <w:uiPriority w:val="9"/>
    <w:rPr>
      <w:b/>
      <w:bCs/>
      <w:sz w:val="24"/>
      <w:szCs w:val="24"/>
    </w:rPr>
  </w:style>
  <w:style w:type="character" w:customStyle="1" w:styleId="32">
    <w:name w:val="标题 8 Char"/>
    <w:basedOn w:val="20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33">
    <w:name w:val="批注框文本 Char"/>
    <w:basedOn w:val="20"/>
    <w:link w:val="12"/>
    <w:semiHidden/>
    <w:qFormat/>
    <w:uiPriority w:val="99"/>
    <w:rPr>
      <w:kern w:val="2"/>
      <w:sz w:val="18"/>
      <w:szCs w:val="18"/>
    </w:rPr>
  </w:style>
  <w:style w:type="character" w:customStyle="1" w:styleId="34">
    <w:name w:val="15"/>
    <w:basedOn w:val="20"/>
    <w:qFormat/>
    <w:uiPriority w:val="0"/>
    <w:rPr>
      <w:rFonts w:hint="default" w:ascii="Times New Roman" w:hAnsi="Times New Roman" w:cs="Times New Roman"/>
      <w:b/>
      <w:bCs/>
    </w:rPr>
  </w:style>
  <w:style w:type="character" w:customStyle="1" w:styleId="35">
    <w:name w:val="正文文本缩进 Char"/>
    <w:basedOn w:val="20"/>
    <w:link w:val="10"/>
    <w:qFormat/>
    <w:uiPriority w:val="99"/>
    <w:rPr>
      <w:rFonts w:ascii="Times New Roman" w:hAnsi="Times New Roman" w:eastAsia="宋体" w:cs="Times New Roman"/>
      <w:kern w:val="2"/>
      <w:sz w:val="21"/>
      <w:szCs w:val="21"/>
    </w:rPr>
  </w:style>
  <w:style w:type="character" w:customStyle="1" w:styleId="36">
    <w:name w:val="标题 Char"/>
    <w:basedOn w:val="20"/>
    <w:link w:val="17"/>
    <w:qFormat/>
    <w:uiPriority w:val="0"/>
    <w:rPr>
      <w:rFonts w:hint="default" w:ascii="Cambria" w:hAnsi="Cambria" w:eastAsia="宋体" w:cs="Cambria"/>
      <w:b/>
      <w:kern w:val="2"/>
      <w:sz w:val="32"/>
      <w:szCs w:val="32"/>
    </w:rPr>
  </w:style>
  <w:style w:type="character" w:customStyle="1" w:styleId="37">
    <w:name w:val="页脚 Char1"/>
    <w:basedOn w:val="20"/>
    <w:link w:val="13"/>
    <w:qFormat/>
    <w:uiPriority w:val="0"/>
    <w:rPr>
      <w:rFonts w:hint="default"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6D08D9E-12ED-4CC7-9D4C-4B248BA000A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3973</Words>
  <Characters>3997</Characters>
  <Lines>69</Lines>
  <Paragraphs>19</Paragraphs>
  <TotalTime>3</TotalTime>
  <ScaleCrop>false</ScaleCrop>
  <LinksUpToDate>false</LinksUpToDate>
  <CharactersWithSpaces>4064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李建荣</cp:lastModifiedBy>
  <dcterms:modified xsi:type="dcterms:W3CDTF">2022-05-21T11:30:52Z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AAC7F7B6F5494A41BADB80700CA67999</vt:lpwstr>
  </property>
</Properties>
</file>