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4984" w:rsidRDefault="00114984">
      <w:pPr>
        <w:jc w:val="center"/>
        <w:rPr>
          <w:b/>
          <w:bCs/>
          <w:sz w:val="44"/>
          <w:szCs w:val="44"/>
        </w:rPr>
      </w:pPr>
    </w:p>
    <w:p w:rsidR="00114984" w:rsidRDefault="00FC3DDA">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公共场所卫生管理条例</w:t>
      </w:r>
    </w:p>
    <w:p w:rsidR="00114984" w:rsidRDefault="00114984">
      <w:pPr>
        <w:pStyle w:val="a4"/>
        <w:rPr>
          <w:rFonts w:ascii="楷体_GB2312" w:eastAsia="楷体_GB2312" w:hAnsi="楷体_GB2312" w:cs="楷体_GB2312"/>
          <w:sz w:val="32"/>
          <w:szCs w:val="32"/>
        </w:rPr>
      </w:pPr>
    </w:p>
    <w:p w:rsidR="00114984" w:rsidRDefault="00FC3DDA">
      <w:pPr>
        <w:pStyle w:val="a4"/>
        <w:ind w:firstLineChars="200" w:firstLine="640"/>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 xml:space="preserve">日国务院发布　</w:t>
      </w:r>
      <w:r w:rsidR="00D830B6">
        <w:rPr>
          <w:rFonts w:ascii="楷体_GB2312" w:eastAsia="楷体_GB2312" w:hAnsi="楷体_GB2312" w:cs="楷体_GB2312" w:hint="eastAsia"/>
          <w:sz w:val="32"/>
          <w:szCs w:val="32"/>
        </w:rPr>
        <w:t>国发</w:t>
      </w:r>
      <w:r w:rsidR="00D830B6" w:rsidRPr="00D830B6">
        <w:rPr>
          <w:rFonts w:ascii="楷体_GB2312" w:eastAsia="楷体_GB2312" w:hAnsi="楷体_GB2312" w:cs="楷体_GB2312" w:hint="eastAsia"/>
          <w:sz w:val="32"/>
          <w:szCs w:val="32"/>
        </w:rPr>
        <w:t>〔</w:t>
      </w:r>
      <w:r w:rsidR="00D830B6">
        <w:rPr>
          <w:rFonts w:ascii="楷体_GB2312" w:eastAsia="楷体_GB2312" w:hAnsi="楷体_GB2312" w:cs="楷体_GB2312" w:hint="eastAsia"/>
          <w:sz w:val="32"/>
          <w:szCs w:val="32"/>
        </w:rPr>
        <w:t>1987</w:t>
      </w:r>
      <w:r w:rsidR="00D830B6" w:rsidRPr="00D830B6">
        <w:rPr>
          <w:rFonts w:ascii="楷体_GB2312" w:eastAsia="楷体_GB2312" w:hAnsi="楷体_GB2312" w:cs="楷体_GB2312" w:hint="eastAsia"/>
          <w:sz w:val="32"/>
          <w:szCs w:val="32"/>
        </w:rPr>
        <w:t>〕</w:t>
      </w:r>
      <w:r w:rsidR="00D830B6">
        <w:rPr>
          <w:rFonts w:ascii="楷体_GB2312" w:eastAsia="楷体_GB2312" w:hAnsi="楷体_GB2312" w:cs="楷体_GB2312" w:hint="eastAsia"/>
          <w:sz w:val="32"/>
          <w:szCs w:val="32"/>
        </w:rPr>
        <w:t>24号</w:t>
      </w:r>
      <w:r>
        <w:rPr>
          <w:rFonts w:ascii="楷体_GB2312" w:eastAsia="楷体_GB2312" w:hAnsi="楷体_GB2312" w:cs="楷体_GB2312" w:hint="eastAsia"/>
          <w:sz w:val="32"/>
          <w:szCs w:val="32"/>
        </w:rPr>
        <w:t>)</w:t>
      </w:r>
    </w:p>
    <w:p w:rsidR="00114984" w:rsidRDefault="00FC3DDA">
      <w:pPr>
        <w:pStyle w:val="2"/>
      </w:pPr>
      <w:r>
        <w:rPr>
          <w:rFonts w:ascii="Times New Roman" w:hAnsi="Times New Roman" w:cs="Times New Roman"/>
        </w:rPr>
        <w:t>第一章　总　　则</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为创造良好的公共场所卫生条件，预防疾病，保障人体健康，制定本条例。</w:t>
      </w:r>
    </w:p>
    <w:p w:rsidR="00114984" w:rsidRDefault="00FC3DD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本条例适用于下列公共场</w:t>
      </w:r>
      <w:r>
        <w:rPr>
          <w:rFonts w:ascii="仿宋_GB2312" w:eastAsia="仿宋_GB2312" w:hAnsi="仿宋_GB2312" w:cs="仿宋_GB2312" w:hint="eastAsia"/>
          <w:sz w:val="32"/>
          <w:szCs w:val="32"/>
        </w:rPr>
        <w:t>所：</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宾馆、饭馆、旅店、招待所、车马店、咖啡馆、酒吧、茶座；</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公共浴室、理发店、美容店；</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影剧院、录像厅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、游艺厅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、舞厅、音乐厅；</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体育场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、游泳场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、公园；</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展览馆、博物馆、美术馆、图书馆；</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商场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店</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、书店；</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候诊室、候车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室、公共交通工具。</w:t>
      </w:r>
    </w:p>
    <w:p w:rsidR="00114984" w:rsidRDefault="00FC3DD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公共场所的</w:t>
      </w:r>
      <w:r>
        <w:rPr>
          <w:rFonts w:ascii="仿宋_GB2312" w:eastAsia="仿宋_GB2312" w:hAnsi="仿宋_GB2312" w:cs="仿宋_GB2312" w:hint="eastAsia"/>
          <w:sz w:val="32"/>
          <w:szCs w:val="32"/>
        </w:rPr>
        <w:t>下列项目应符合国家卫生标准和要求：</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空气、微小气候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湿度、温度、风速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水质；</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采光、照明；</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噪音；</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顾客用具和卫生设施。</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公共场所的卫生标准和要求，由卫生部负责制定。</w:t>
      </w:r>
    </w:p>
    <w:p w:rsidR="00114984" w:rsidRDefault="00FC3DD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国家对</w:t>
      </w:r>
      <w:r>
        <w:rPr>
          <w:rFonts w:ascii="仿宋_GB2312" w:eastAsia="仿宋_GB2312" w:hAnsi="仿宋_GB2312" w:cs="仿宋_GB2312" w:hint="eastAsia"/>
          <w:sz w:val="32"/>
          <w:szCs w:val="32"/>
        </w:rPr>
        <w:t>公共场所以及新建、改建、扩建的公共场所的选址和设计实行“卫生许可证”制度。</w:t>
      </w:r>
    </w:p>
    <w:p w:rsidR="00114984" w:rsidRDefault="00FC3DDA">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“卫生许可证”由县以上卫生行政部门签发。</w:t>
      </w:r>
    </w:p>
    <w:p w:rsidR="00114984" w:rsidRDefault="00FC3DDA">
      <w:pPr>
        <w:pStyle w:val="2"/>
      </w:pPr>
      <w:r>
        <w:t>第二章　卫生管理</w:t>
      </w:r>
    </w:p>
    <w:p w:rsidR="00114984" w:rsidRDefault="00FC3DD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公共场所的主</w:t>
      </w:r>
      <w:r>
        <w:rPr>
          <w:rFonts w:ascii="仿宋_GB2312" w:eastAsia="仿宋_GB2312" w:hAnsi="仿宋_GB2312" w:cs="仿宋_GB2312" w:hint="eastAsia"/>
          <w:sz w:val="32"/>
          <w:szCs w:val="32"/>
        </w:rPr>
        <w:t>管部门应当建立卫生管理制度，配备专职或者兼职卫生管理人员，对所属经营单位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包括个体经营者，下同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的卫生状况进行经常性检查，并提供必要的条件。</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经营单位应当负责所经营的公共场所的卫生管理，建立卫生责任制度，对本单位的从业人员进行卫生知识的培训和考核工作。</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公共场所直接为顾客服</w:t>
      </w:r>
      <w:r>
        <w:rPr>
          <w:rFonts w:ascii="仿宋_GB2312" w:eastAsia="仿宋_GB2312" w:hAnsi="仿宋_GB2312" w:cs="仿宋_GB2312" w:hint="eastAsia"/>
          <w:sz w:val="32"/>
          <w:szCs w:val="32"/>
        </w:rPr>
        <w:t>务的人员，持有“健康合格证”方能从事本职工作。患有痢疾、伤寒、病毒性肝炎、活动期肺结核、化脓性或者渗出性皮肤病以及其他有碍公共卫生的</w:t>
      </w:r>
      <w:r>
        <w:rPr>
          <w:rFonts w:ascii="Times New Roman" w:eastAsia="仿宋_GB2312" w:hAnsi="Times New Roman" w:cs="Times New Roman"/>
          <w:sz w:val="32"/>
          <w:szCs w:val="32"/>
        </w:rPr>
        <w:t>疾病的，治愈前不得从事直接为顾客服务的工作。</w:t>
      </w:r>
    </w:p>
    <w:p w:rsidR="00114984" w:rsidRDefault="00FC3DD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经营单位须</w:t>
      </w:r>
      <w:r>
        <w:rPr>
          <w:rFonts w:ascii="仿宋_GB2312" w:eastAsia="仿宋_GB2312" w:hAnsi="仿宋_GB2312" w:cs="仿宋_GB2312" w:hint="eastAsia"/>
          <w:sz w:val="32"/>
          <w:szCs w:val="32"/>
        </w:rPr>
        <w:t>取得“卫生许可证”后，方可向工商行</w:t>
      </w:r>
      <w:r>
        <w:rPr>
          <w:rFonts w:ascii="Times New Roman" w:eastAsia="仿宋_GB2312" w:hAnsi="Times New Roman" w:cs="Times New Roman"/>
          <w:sz w:val="32"/>
          <w:szCs w:val="32"/>
        </w:rPr>
        <w:lastRenderedPageBreak/>
        <w:t>政管理部门申请登记，办理营业执照。在本条例实施前已开业的，须经卫生防疫机</w:t>
      </w:r>
      <w:r>
        <w:rPr>
          <w:rFonts w:ascii="仿宋_GB2312" w:eastAsia="仿宋_GB2312" w:hAnsi="仿宋_GB2312" w:cs="仿宋_GB2312" w:hint="eastAsia"/>
          <w:sz w:val="32"/>
          <w:szCs w:val="32"/>
        </w:rPr>
        <w:t>构验收合格后，补发“卫生许可证”。“卫生许可证”两年复核</w:t>
      </w:r>
      <w:r w:rsidR="00D830B6">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次。</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公共场所因不符合卫生标准和要求造成危害健康事故的，经营单位应妥善处理，并及时报告卫生防疫机构。</w:t>
      </w:r>
    </w:p>
    <w:p w:rsidR="00114984" w:rsidRDefault="00FC3DDA">
      <w:pPr>
        <w:pStyle w:val="2"/>
      </w:pPr>
      <w:r>
        <w:t>第三章　卫生监督</w:t>
      </w:r>
    </w:p>
    <w:p w:rsidR="00114984" w:rsidRDefault="00FC3DD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各级卫生防疫</w:t>
      </w:r>
      <w:r>
        <w:rPr>
          <w:rFonts w:ascii="仿宋_GB2312" w:eastAsia="仿宋_GB2312" w:hAnsi="仿宋_GB2312" w:cs="仿宋_GB2312" w:hint="eastAsia"/>
          <w:sz w:val="32"/>
          <w:szCs w:val="32"/>
        </w:rPr>
        <w:t>机构，负责管辖范围内的公共场所卫生监督工作。</w:t>
      </w:r>
    </w:p>
    <w:p w:rsidR="00114984" w:rsidRDefault="00FC3DDA">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民航、铁路、交通、厂</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矿卫生防疫机构对管辖范</w:t>
      </w:r>
      <w:r>
        <w:rPr>
          <w:rFonts w:ascii="Times New Roman" w:eastAsia="仿宋_GB2312" w:hAnsi="Times New Roman" w:cs="Times New Roman"/>
          <w:sz w:val="32"/>
          <w:szCs w:val="32"/>
        </w:rPr>
        <w:t>围内的公共场所，施行卫生监督，并接受当地卫生防疫机构的业务指导。</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卫生防疫机构根据需</w:t>
      </w:r>
      <w:r>
        <w:rPr>
          <w:rFonts w:ascii="Times New Roman" w:eastAsia="仿宋_GB2312" w:hAnsi="Times New Roman" w:cs="Times New Roman"/>
          <w:sz w:val="32"/>
          <w:szCs w:val="32"/>
        </w:rPr>
        <w:t>要设立公共场所卫生监督员，执行卫生防疫机构交给的任务。公共场所卫生监督员由同级人民政府发给证书。</w:t>
      </w:r>
    </w:p>
    <w:p w:rsidR="00114984" w:rsidRDefault="00FC3DD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民航、铁路、交通、工矿企业卫生防疫机构的公共场所卫生监督员，由其上级主管部门发给证书。</w:t>
      </w:r>
    </w:p>
    <w:p w:rsidR="00114984" w:rsidRDefault="00FC3DD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卫生防疫机构对</w:t>
      </w:r>
      <w:r>
        <w:rPr>
          <w:rFonts w:ascii="仿宋_GB2312" w:eastAsia="仿宋_GB2312" w:hAnsi="仿宋_GB2312" w:cs="仿宋_GB2312" w:hint="eastAsia"/>
          <w:sz w:val="32"/>
          <w:szCs w:val="32"/>
        </w:rPr>
        <w:t>公共场所的卫生监督职责：</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对公共场所进行卫生监测和卫生技术指导；</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监督从业人员健康检查，指导有关部门对从业人员进行卫生知识的教育和培训；</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对新建、扩建、改建的公共场所的选址和设计进行卫生审查，并参加竣工验收。</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卫生监督员有权对公共场所进行现场检查，索取有关资料，经营单位不得</w:t>
      </w:r>
      <w:r>
        <w:rPr>
          <w:rFonts w:ascii="Times New Roman" w:eastAsia="仿宋_GB2312" w:hAnsi="Times New Roman" w:cs="Times New Roman"/>
          <w:sz w:val="32"/>
          <w:szCs w:val="32"/>
        </w:rPr>
        <w:t>拒绝或隐瞒。卫生监督员对所提供的技术资料有保密的责任。</w:t>
      </w:r>
    </w:p>
    <w:p w:rsidR="00114984" w:rsidRDefault="00FC3DD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公共场所卫生监督员在执行任务时，应佩戴证章、出示证件。</w:t>
      </w:r>
    </w:p>
    <w:p w:rsidR="00114984" w:rsidRDefault="00FC3DDA">
      <w:pPr>
        <w:pStyle w:val="2"/>
      </w:pPr>
      <w:r>
        <w:t>第四章　罚　　则</w:t>
      </w:r>
    </w:p>
    <w:p w:rsidR="00114984" w:rsidRDefault="00FC3DD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凡有下列行</w:t>
      </w:r>
      <w:r>
        <w:rPr>
          <w:rFonts w:ascii="仿宋_GB2312" w:eastAsia="仿宋_GB2312" w:hAnsi="仿宋_GB2312" w:cs="仿宋_GB2312" w:hint="eastAsia"/>
          <w:sz w:val="32"/>
          <w:szCs w:val="32"/>
        </w:rPr>
        <w:t>为之一的单位或者个人，卫生防疫机构可以根据情节轻重，给予警告、罚款、停业整顿、吊销“卫生许可证”的行政处罚：</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卫生质量不符合国家卫生标准和要求，而继续营业的；</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未获得“健康合格证”，而从事直接为顾客服务的；</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拒绝卫生监督的；</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未取得“卫生许可证”，擅自营业的。</w:t>
      </w:r>
    </w:p>
    <w:p w:rsidR="00114984" w:rsidRDefault="00FC3DD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罚款一律上交国库。</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违反本条例的规定造成严重危害公民健康的事故或中毒事故的单位或者个人，应当对受害人赔偿损失。</w:t>
      </w:r>
    </w:p>
    <w:p w:rsidR="00114984" w:rsidRDefault="00FC3DD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违反本条例致人残疾或者死亡，构成犯罪的，应由司法机关依法追究直接责任人员的刑事责任。</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第十六条</w:t>
      </w:r>
      <w:r>
        <w:rPr>
          <w:rFonts w:ascii="Times New Roman" w:eastAsia="仿宋_GB2312" w:hAnsi="Times New Roman" w:cs="Times New Roman"/>
          <w:sz w:val="32"/>
          <w:szCs w:val="32"/>
        </w:rPr>
        <w:t xml:space="preserve">　对罚款、停业</w:t>
      </w:r>
      <w:r>
        <w:rPr>
          <w:rFonts w:ascii="仿宋_GB2312" w:eastAsia="仿宋_GB2312" w:hAnsi="仿宋_GB2312" w:cs="仿宋_GB2312" w:hint="eastAsia"/>
          <w:sz w:val="32"/>
          <w:szCs w:val="32"/>
        </w:rPr>
        <w:t>整顿及吊销“卫生许可证”的行政处罚不服的，在接到处罚通知之日起</w:t>
      </w:r>
      <w:r w:rsidR="00D830B6">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天内，可以向当地人民法院起诉。但对公共场所卫生质量控制的决定应立即执行。对处罚的决定不履行又逾期不起诉的，由卫生防疫机构向人</w:t>
      </w:r>
      <w:r>
        <w:rPr>
          <w:rFonts w:ascii="Times New Roman" w:eastAsia="仿宋_GB2312" w:hAnsi="Times New Roman" w:cs="Times New Roman"/>
          <w:sz w:val="32"/>
          <w:szCs w:val="32"/>
        </w:rPr>
        <w:t>民法院申请强制执行。</w:t>
      </w:r>
    </w:p>
    <w:p w:rsidR="00114984" w:rsidRDefault="00FC3DD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公共场所卫</w:t>
      </w:r>
      <w:bookmarkStart w:id="0" w:name="_GoBack"/>
      <w:r>
        <w:rPr>
          <w:rFonts w:ascii="仿宋_GB2312" w:eastAsia="仿宋_GB2312" w:hAnsi="仿宋_GB2312" w:cs="仿宋_GB2312" w:hint="eastAsia"/>
          <w:sz w:val="32"/>
          <w:szCs w:val="32"/>
        </w:rPr>
        <w:t>生监督机构和卫生监督员必须尽职尽责，依法办事。对玩忽职守，滥用职权，收取贿赂的，由上级主管部门给予直接责任人员行政处分。构成犯罪的，由司法机关依法追究直接责任人员的刑事责任。</w:t>
      </w:r>
    </w:p>
    <w:bookmarkEnd w:id="0"/>
    <w:p w:rsidR="00114984" w:rsidRDefault="00FC3DDA">
      <w:pPr>
        <w:pStyle w:val="2"/>
      </w:pPr>
      <w:r>
        <w:t>第五章　附　　则</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本条例的实施细则由卫生部负责制定。</w:t>
      </w:r>
    </w:p>
    <w:p w:rsidR="00114984" w:rsidRDefault="00FC3DD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本条例自发布之日起施行。</w:t>
      </w:r>
    </w:p>
    <w:p w:rsidR="00114984" w:rsidRDefault="00114984">
      <w:pPr>
        <w:pStyle w:val="a4"/>
        <w:ind w:firstLineChars="200" w:firstLine="640"/>
        <w:jc w:val="left"/>
        <w:rPr>
          <w:rFonts w:ascii="楷体_GB2312" w:eastAsia="楷体_GB2312" w:hAnsi="楷体_GB2312" w:cs="楷体_GB2312"/>
          <w:sz w:val="32"/>
          <w:szCs w:val="32"/>
        </w:rPr>
      </w:pPr>
    </w:p>
    <w:sectPr w:rsidR="00114984" w:rsidSect="0011498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3DDA" w:rsidRDefault="00FC3DDA" w:rsidP="00114984">
      <w:r>
        <w:separator/>
      </w:r>
    </w:p>
  </w:endnote>
  <w:endnote w:type="continuationSeparator" w:id="0">
    <w:p w:rsidR="00FC3DDA" w:rsidRDefault="00FC3DDA" w:rsidP="001149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4984" w:rsidRDefault="00114984">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114984" w:rsidRDefault="00114984">
                <w:pPr>
                  <w:pStyle w:val="a6"/>
                  <w:rPr>
                    <w:sz w:val="24"/>
                  </w:rPr>
                </w:pPr>
                <w:r>
                  <w:rPr>
                    <w:rFonts w:hint="eastAsia"/>
                    <w:sz w:val="24"/>
                  </w:rPr>
                  <w:fldChar w:fldCharType="begin"/>
                </w:r>
                <w:r w:rsidR="00FC3DDA">
                  <w:rPr>
                    <w:rFonts w:hint="eastAsia"/>
                    <w:sz w:val="24"/>
                  </w:rPr>
                  <w:instrText xml:space="preserve"> PAGE  \* MERGEFORMAT </w:instrText>
                </w:r>
                <w:r>
                  <w:rPr>
                    <w:rFonts w:hint="eastAsia"/>
                    <w:sz w:val="24"/>
                  </w:rPr>
                  <w:fldChar w:fldCharType="separate"/>
                </w:r>
                <w:r w:rsidR="00D830B6">
                  <w:rPr>
                    <w:noProof/>
                    <w:sz w:val="24"/>
                  </w:rPr>
                  <w:t>- 4 -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3DDA" w:rsidRDefault="00FC3DDA" w:rsidP="00114984">
      <w:r>
        <w:separator/>
      </w:r>
    </w:p>
  </w:footnote>
  <w:footnote w:type="continuationSeparator" w:id="0">
    <w:p w:rsidR="00FC3DDA" w:rsidRDefault="00FC3DDA" w:rsidP="0011498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14984"/>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830B6"/>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C3DDA"/>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1525BD"/>
    <w:rsid w:val="3330356C"/>
    <w:rsid w:val="33CF5811"/>
    <w:rsid w:val="34031BBE"/>
    <w:rsid w:val="349C60FB"/>
    <w:rsid w:val="34E116C0"/>
    <w:rsid w:val="35095248"/>
    <w:rsid w:val="355560D1"/>
    <w:rsid w:val="35E26969"/>
    <w:rsid w:val="37EB78B4"/>
    <w:rsid w:val="386D21AD"/>
    <w:rsid w:val="387E7233"/>
    <w:rsid w:val="38851898"/>
    <w:rsid w:val="388D0D28"/>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D668D9"/>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4984"/>
    <w:pPr>
      <w:widowControl w:val="0"/>
      <w:jc w:val="both"/>
    </w:pPr>
    <w:rPr>
      <w:kern w:val="2"/>
      <w:sz w:val="21"/>
    </w:rPr>
  </w:style>
  <w:style w:type="paragraph" w:styleId="1">
    <w:name w:val="heading 1"/>
    <w:basedOn w:val="a"/>
    <w:next w:val="a"/>
    <w:link w:val="1Char"/>
    <w:uiPriority w:val="9"/>
    <w:qFormat/>
    <w:rsid w:val="0011498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11498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11498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11498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114984"/>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11498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114984"/>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11498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114984"/>
    <w:pPr>
      <w:spacing w:before="100" w:beforeAutospacing="1" w:after="120"/>
      <w:ind w:leftChars="200" w:left="200"/>
    </w:pPr>
    <w:rPr>
      <w:szCs w:val="21"/>
    </w:rPr>
  </w:style>
  <w:style w:type="paragraph" w:styleId="a4">
    <w:name w:val="Plain Text"/>
    <w:basedOn w:val="a"/>
    <w:link w:val="Char0"/>
    <w:uiPriority w:val="99"/>
    <w:unhideWhenUsed/>
    <w:qFormat/>
    <w:rsid w:val="00114984"/>
    <w:rPr>
      <w:rFonts w:ascii="宋体" w:hAnsi="Courier New" w:cs="Courier New"/>
      <w:szCs w:val="21"/>
    </w:rPr>
  </w:style>
  <w:style w:type="paragraph" w:styleId="a5">
    <w:name w:val="Balloon Text"/>
    <w:basedOn w:val="a"/>
    <w:link w:val="Char1"/>
    <w:uiPriority w:val="99"/>
    <w:semiHidden/>
    <w:unhideWhenUsed/>
    <w:qFormat/>
    <w:rsid w:val="00114984"/>
    <w:rPr>
      <w:rFonts w:asciiTheme="minorHAnsi" w:eastAsiaTheme="minorEastAsia" w:hAnsiTheme="minorHAnsi" w:cstheme="minorBidi"/>
      <w:sz w:val="18"/>
      <w:szCs w:val="18"/>
    </w:rPr>
  </w:style>
  <w:style w:type="paragraph" w:styleId="a6">
    <w:name w:val="footer"/>
    <w:basedOn w:val="a"/>
    <w:link w:val="Char10"/>
    <w:uiPriority w:val="99"/>
    <w:unhideWhenUsed/>
    <w:qFormat/>
    <w:rsid w:val="00114984"/>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11498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114984"/>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114984"/>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114984"/>
    <w:pPr>
      <w:spacing w:before="240" w:after="60"/>
      <w:jc w:val="center"/>
      <w:outlineLvl w:val="0"/>
    </w:pPr>
    <w:rPr>
      <w:rFonts w:ascii="Cambria" w:hAnsi="Cambria"/>
      <w:b/>
      <w:sz w:val="32"/>
      <w:szCs w:val="32"/>
    </w:rPr>
  </w:style>
  <w:style w:type="table" w:styleId="ab">
    <w:name w:val="Table Grid"/>
    <w:basedOn w:val="a1"/>
    <w:uiPriority w:val="59"/>
    <w:qFormat/>
    <w:rsid w:val="0011498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114984"/>
    <w:rPr>
      <w:vertAlign w:val="superscript"/>
    </w:rPr>
  </w:style>
  <w:style w:type="character" w:customStyle="1" w:styleId="Char0">
    <w:name w:val="纯文本 Char"/>
    <w:basedOn w:val="a0"/>
    <w:link w:val="a4"/>
    <w:uiPriority w:val="99"/>
    <w:qFormat/>
    <w:rsid w:val="00114984"/>
    <w:rPr>
      <w:rFonts w:ascii="宋体" w:eastAsia="宋体" w:hAnsi="Courier New" w:cs="Courier New"/>
      <w:szCs w:val="21"/>
    </w:rPr>
  </w:style>
  <w:style w:type="character" w:customStyle="1" w:styleId="Char2">
    <w:name w:val="页眉 Char"/>
    <w:basedOn w:val="a0"/>
    <w:link w:val="a7"/>
    <w:uiPriority w:val="99"/>
    <w:qFormat/>
    <w:rsid w:val="00114984"/>
    <w:rPr>
      <w:sz w:val="18"/>
      <w:szCs w:val="18"/>
    </w:rPr>
  </w:style>
  <w:style w:type="character" w:customStyle="1" w:styleId="Char4">
    <w:name w:val="页脚 Char"/>
    <w:basedOn w:val="a0"/>
    <w:link w:val="a6"/>
    <w:uiPriority w:val="99"/>
    <w:qFormat/>
    <w:rsid w:val="00114984"/>
    <w:rPr>
      <w:sz w:val="18"/>
      <w:szCs w:val="18"/>
    </w:rPr>
  </w:style>
  <w:style w:type="character" w:customStyle="1" w:styleId="1Char">
    <w:name w:val="标题 1 Char"/>
    <w:basedOn w:val="a0"/>
    <w:link w:val="1"/>
    <w:uiPriority w:val="9"/>
    <w:qFormat/>
    <w:rsid w:val="00114984"/>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114984"/>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114984"/>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114984"/>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114984"/>
    <w:rPr>
      <w:b/>
      <w:bCs/>
      <w:sz w:val="28"/>
      <w:szCs w:val="28"/>
    </w:rPr>
  </w:style>
  <w:style w:type="character" w:customStyle="1" w:styleId="6Char">
    <w:name w:val="标题 6 Char"/>
    <w:basedOn w:val="a0"/>
    <w:link w:val="6"/>
    <w:uiPriority w:val="9"/>
    <w:semiHidden/>
    <w:qFormat/>
    <w:rsid w:val="00114984"/>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114984"/>
    <w:rPr>
      <w:b/>
      <w:bCs/>
      <w:sz w:val="24"/>
      <w:szCs w:val="24"/>
    </w:rPr>
  </w:style>
  <w:style w:type="character" w:customStyle="1" w:styleId="8Char">
    <w:name w:val="标题 8 Char"/>
    <w:basedOn w:val="a0"/>
    <w:link w:val="8"/>
    <w:uiPriority w:val="9"/>
    <w:semiHidden/>
    <w:qFormat/>
    <w:rsid w:val="00114984"/>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114984"/>
    <w:rPr>
      <w:kern w:val="2"/>
      <w:sz w:val="18"/>
      <w:szCs w:val="18"/>
    </w:rPr>
  </w:style>
  <w:style w:type="character" w:customStyle="1" w:styleId="15">
    <w:name w:val="15"/>
    <w:basedOn w:val="a0"/>
    <w:qFormat/>
    <w:rsid w:val="00114984"/>
    <w:rPr>
      <w:rFonts w:ascii="Times New Roman" w:hAnsi="Times New Roman" w:cs="Times New Roman" w:hint="default"/>
      <w:b/>
      <w:bCs/>
    </w:rPr>
  </w:style>
  <w:style w:type="character" w:customStyle="1" w:styleId="Char">
    <w:name w:val="正文文本缩进 Char"/>
    <w:basedOn w:val="a0"/>
    <w:link w:val="a3"/>
    <w:uiPriority w:val="99"/>
    <w:qFormat/>
    <w:rsid w:val="00114984"/>
    <w:rPr>
      <w:rFonts w:ascii="Times New Roman" w:eastAsia="宋体" w:hAnsi="Times New Roman" w:cs="Times New Roman"/>
      <w:kern w:val="2"/>
      <w:sz w:val="21"/>
      <w:szCs w:val="21"/>
    </w:rPr>
  </w:style>
  <w:style w:type="character" w:customStyle="1" w:styleId="Char3">
    <w:name w:val="标题 Char"/>
    <w:basedOn w:val="a0"/>
    <w:link w:val="aa"/>
    <w:qFormat/>
    <w:rsid w:val="00114984"/>
    <w:rPr>
      <w:rFonts w:ascii="Cambria" w:eastAsia="宋体" w:hAnsi="Cambria" w:cs="Cambria" w:hint="default"/>
      <w:b/>
      <w:kern w:val="2"/>
      <w:sz w:val="32"/>
      <w:szCs w:val="32"/>
    </w:rPr>
  </w:style>
  <w:style w:type="character" w:customStyle="1" w:styleId="Char10">
    <w:name w:val="页脚 Char1"/>
    <w:basedOn w:val="a0"/>
    <w:link w:val="a6"/>
    <w:qFormat/>
    <w:rsid w:val="00114984"/>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F28D7B5-A76C-48F2-B7AD-9AFD78A11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267</Words>
  <Characters>1527</Characters>
  <Application>Microsoft Office Word</Application>
  <DocSecurity>0</DocSecurity>
  <Lines>12</Lines>
  <Paragraphs>3</Paragraphs>
  <ScaleCrop>false</ScaleCrop>
  <Company/>
  <LinksUpToDate>false</LinksUpToDate>
  <CharactersWithSpaces>1791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