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02FE" w:rsidRDefault="00CC3F84">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证券交易所风险基金管理暂行办法</w:t>
      </w:r>
    </w:p>
    <w:p w:rsidR="00D402FE" w:rsidRDefault="00D402FE">
      <w:pPr>
        <w:pStyle w:val="a4"/>
        <w:jc w:val="center"/>
        <w:rPr>
          <w:rFonts w:asciiTheme="majorEastAsia" w:eastAsiaTheme="majorEastAsia" w:hAnsiTheme="majorEastAsia" w:cstheme="majorEastAsia"/>
          <w:sz w:val="44"/>
          <w:szCs w:val="44"/>
        </w:rPr>
      </w:pPr>
    </w:p>
    <w:p w:rsidR="00D402FE" w:rsidRDefault="00CC3F84">
      <w:pPr>
        <w:pStyle w:val="a4"/>
        <w:ind w:firstLineChars="200" w:firstLine="640"/>
        <w:rPr>
          <w:rFonts w:ascii="楷体_GB2312" w:eastAsia="楷体_GB2312" w:hAnsi="楷体_GB2312" w:cs="楷体_GB2312"/>
          <w:sz w:val="32"/>
          <w:szCs w:val="32"/>
        </w:rPr>
      </w:pPr>
      <w:bookmarkStart w:id="0" w:name="_GoBack"/>
      <w:bookmarkEnd w:id="0"/>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2000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2000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日中国证券监督管理委员会、财政部公布</w:t>
      </w:r>
      <w:r>
        <w:rPr>
          <w:rFonts w:ascii="楷体_GB2312" w:eastAsia="楷体_GB2312" w:hAnsi="楷体_GB2312" w:cs="楷体_GB2312" w:hint="eastAsia"/>
          <w:sz w:val="32"/>
          <w:szCs w:val="32"/>
        </w:rPr>
        <w:t>)</w:t>
      </w:r>
    </w:p>
    <w:p w:rsidR="00D402FE" w:rsidRDefault="00D402FE">
      <w:pPr>
        <w:pStyle w:val="a4"/>
        <w:ind w:firstLineChars="200" w:firstLine="640"/>
        <w:rPr>
          <w:rFonts w:ascii="楷体_GB2312" w:eastAsia="楷体_GB2312" w:hAnsi="楷体_GB2312" w:cs="楷体_GB2312"/>
          <w:sz w:val="32"/>
          <w:szCs w:val="32"/>
        </w:rPr>
      </w:pP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为保障证券交易系统的安全运转，妥善管理和使用证券交易所风险基金，根据《中华人民共和国证券法》第一百一十一条、一百一十二条规定，制定本办法。</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本办法所称证券交易所风险基金</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以下简称“本基金”</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是指用于弥补证券交易所重大经济损失，防范与证券交易所业务活动有关的重大风险事故，以保证证券交易活动正常进行而设立的专项基金。</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本基金来源：</w:t>
      </w:r>
    </w:p>
    <w:p w:rsidR="00D402FE" w:rsidRDefault="00CC3F8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按证券交易所收取交易经手费的</w:t>
      </w:r>
      <w:r>
        <w:rPr>
          <w:rFonts w:ascii="仿宋_GB2312" w:eastAsia="仿宋_GB2312" w:hAnsi="仿宋_GB2312" w:cs="仿宋_GB2312" w:hint="eastAsia"/>
          <w:sz w:val="32"/>
          <w:szCs w:val="32"/>
        </w:rPr>
        <w:t>百分之二十</w:t>
      </w:r>
      <w:r>
        <w:rPr>
          <w:rFonts w:ascii="仿宋_GB2312" w:eastAsia="仿宋_GB2312" w:hAnsi="仿宋_GB2312" w:cs="仿宋_GB2312" w:hint="eastAsia"/>
          <w:sz w:val="32"/>
          <w:szCs w:val="32"/>
        </w:rPr>
        <w:t>提取，作为风险基金单独列帐；</w:t>
      </w:r>
    </w:p>
    <w:p w:rsidR="00D402FE" w:rsidRDefault="00CC3F8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按证券交易所收取席位年费的</w:t>
      </w:r>
      <w:r w:rsidR="00884A60">
        <w:rPr>
          <w:rFonts w:ascii="仿宋_GB2312" w:eastAsia="仿宋_GB2312" w:hAnsi="仿宋_GB2312" w:cs="仿宋_GB2312" w:hint="eastAsia"/>
          <w:sz w:val="32"/>
          <w:szCs w:val="32"/>
        </w:rPr>
        <w:t>百分之十</w:t>
      </w:r>
      <w:r>
        <w:rPr>
          <w:rFonts w:ascii="仿宋_GB2312" w:eastAsia="仿宋_GB2312" w:hAnsi="仿宋_GB2312" w:cs="仿宋_GB2312" w:hint="eastAsia"/>
          <w:sz w:val="32"/>
          <w:szCs w:val="32"/>
        </w:rPr>
        <w:t>提取，作为风险基金单独列帐；</w:t>
      </w:r>
    </w:p>
    <w:p w:rsidR="00D402FE" w:rsidRDefault="00CC3F8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按证券交易所收取会员费</w:t>
      </w:r>
      <w:r w:rsidR="00884A60">
        <w:rPr>
          <w:rFonts w:ascii="仿宋_GB2312" w:eastAsia="仿宋_GB2312" w:hAnsi="仿宋_GB2312" w:cs="仿宋_GB2312" w:hint="eastAsia"/>
          <w:sz w:val="32"/>
          <w:szCs w:val="32"/>
        </w:rPr>
        <w:t>百分之十</w:t>
      </w:r>
      <w:r>
        <w:rPr>
          <w:rFonts w:ascii="仿宋_GB2312" w:eastAsia="仿宋_GB2312" w:hAnsi="仿宋_GB2312" w:cs="仿宋_GB2312" w:hint="eastAsia"/>
          <w:sz w:val="32"/>
          <w:szCs w:val="32"/>
        </w:rPr>
        <w:t>的比例一次性提取，作为风险基金单独列帐；</w:t>
      </w:r>
    </w:p>
    <w:p w:rsidR="00D402FE" w:rsidRDefault="00CC3F8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按本办法施行之日新股申购冻结资金利差账面余额的</w:t>
      </w:r>
      <w:r w:rsidR="00884A60">
        <w:rPr>
          <w:rFonts w:ascii="仿宋_GB2312" w:eastAsia="仿宋_GB2312" w:hAnsi="仿宋_GB2312" w:cs="仿宋_GB2312" w:hint="eastAsia"/>
          <w:sz w:val="32"/>
          <w:szCs w:val="32"/>
        </w:rPr>
        <w:lastRenderedPageBreak/>
        <w:t>百分之十</w:t>
      </w:r>
      <w:r w:rsidR="00884A60">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，一次性提取；</w:t>
      </w:r>
    </w:p>
    <w:p w:rsidR="00D402FE" w:rsidRDefault="00CC3F8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对违规会</w:t>
      </w:r>
      <w:r>
        <w:rPr>
          <w:rFonts w:ascii="仿宋_GB2312" w:eastAsia="仿宋_GB2312" w:hAnsi="仿宋_GB2312" w:cs="仿宋_GB2312" w:hint="eastAsia"/>
          <w:sz w:val="32"/>
          <w:szCs w:val="32"/>
        </w:rPr>
        <w:t>员的罚款、罚息收入。</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每一个财政年度终了，本基金净资产达到或超过</w:t>
      </w:r>
      <w:r w:rsidR="00884A60">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亿元后，下一年度不再根据本办法第三条第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项提取资金。</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每一个财政年度终了，本基金净资产不足</w:t>
      </w:r>
      <w:r w:rsidR="00884A60">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亿元，下一年度应按本办法第三条第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项规定继续提取资金。</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中国证券监督管理委员会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以下简称“证监会”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会同财政部可以根据市场风险情况，适当调整本基金规模、资金提取和交纳方式、比例。</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本基金由证券交易所理事会管理。理事会应当指定机构，负责本基金的日常管理和使用。</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本基金应当以专户方式全部存</w:t>
      </w:r>
      <w:r>
        <w:rPr>
          <w:rFonts w:ascii="仿宋_GB2312" w:eastAsia="仿宋_GB2312" w:hAnsi="仿宋_GB2312" w:cs="仿宋_GB2312" w:hint="eastAsia"/>
          <w:sz w:val="32"/>
          <w:szCs w:val="32"/>
        </w:rPr>
        <w:t>入国有商业银行，存款利息全部转入基金专户。</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本基金资产与证券交易所资产分开列帐。本基金应当下设分类帐，分别记录按本办法第三条各项所形成的本基金资产、利息收入及对应的资产本息使用情况。</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本基金最低支付限额</w:t>
      </w:r>
      <w:r w:rsidR="00A112EA">
        <w:rPr>
          <w:rFonts w:ascii="仿宋_GB2312" w:eastAsia="仿宋_GB2312" w:hAnsi="仿宋_GB2312" w:cs="仿宋_GB2312" w:hint="eastAsia"/>
          <w:sz w:val="32"/>
          <w:szCs w:val="32"/>
        </w:rPr>
        <w:t>2000</w:t>
      </w:r>
      <w:r w:rsidR="00A112EA">
        <w:rPr>
          <w:rFonts w:ascii="仿宋_GB2312" w:eastAsia="仿宋_GB2312" w:hAnsi="仿宋_GB2312" w:cs="仿宋_GB2312" w:hint="eastAsia"/>
          <w:sz w:val="32"/>
          <w:szCs w:val="32"/>
        </w:rPr>
        <w:t>万</w:t>
      </w:r>
      <w:r>
        <w:rPr>
          <w:rFonts w:ascii="仿宋_GB2312" w:eastAsia="仿宋_GB2312" w:hAnsi="仿宋_GB2312" w:cs="仿宋_GB2312" w:hint="eastAsia"/>
          <w:sz w:val="32"/>
          <w:szCs w:val="32"/>
        </w:rPr>
        <w:t>元。证券交易所动用本基金时，必须报经证监会商财政部后批准。</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按本办法第三条第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项所提取的资金，应当在</w:t>
      </w:r>
      <w:r>
        <w:rPr>
          <w:rFonts w:ascii="仿宋_GB2312" w:eastAsia="仿宋_GB2312" w:hAnsi="仿宋_GB2312" w:cs="仿宋_GB2312" w:hint="eastAsia"/>
          <w:sz w:val="32"/>
          <w:szCs w:val="32"/>
        </w:rPr>
        <w:lastRenderedPageBreak/>
        <w:t>该条其他项资金支付完毕后才能动用。</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证券交易所应当按照有关法律、法规的规定，建立和完善业务规则、内部管理制度及会员监管制度，最大限度地避免风险事故发生。</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动用本基金后，证券交易所应当向有关责任方追偿，追偿款转入本基金；同时，应及时修订和完善业务规则、内部管理制度及会员监管制度。</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经证监会批准，本基金作相应变更、清算时，由证监会会同财政部另行决定本基金剩余资产中应当上交财政和退还有关出资人的比例和数额。</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本基金的财务核算与管理办法由财政部制定。</w:t>
      </w:r>
    </w:p>
    <w:p w:rsidR="00D402FE" w:rsidRDefault="00CC3F8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本办法由证监会负责解释。</w:t>
      </w:r>
    </w:p>
    <w:p w:rsidR="00D402FE" w:rsidRDefault="00CC3F84">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本办法自颁布之日起施行。</w:t>
      </w:r>
    </w:p>
    <w:sectPr w:rsidR="00D402FE" w:rsidSect="00D402F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3F84" w:rsidRDefault="00CC3F84" w:rsidP="00D402FE">
      <w:r>
        <w:separator/>
      </w:r>
    </w:p>
  </w:endnote>
  <w:endnote w:type="continuationSeparator" w:id="1">
    <w:p w:rsidR="00CC3F84" w:rsidRDefault="00CC3F84" w:rsidP="00D402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02FE" w:rsidRDefault="00D402FE">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D402FE" w:rsidRDefault="00D402FE">
                <w:pPr>
                  <w:pStyle w:val="a6"/>
                  <w:rPr>
                    <w:sz w:val="24"/>
                  </w:rPr>
                </w:pPr>
                <w:r>
                  <w:rPr>
                    <w:rFonts w:hint="eastAsia"/>
                    <w:sz w:val="24"/>
                  </w:rPr>
                  <w:fldChar w:fldCharType="begin"/>
                </w:r>
                <w:r w:rsidR="00CC3F84">
                  <w:rPr>
                    <w:rFonts w:hint="eastAsia"/>
                    <w:sz w:val="24"/>
                  </w:rPr>
                  <w:instrText xml:space="preserve"> PAGE  \* MERGEFORMAT </w:instrText>
                </w:r>
                <w:r>
                  <w:rPr>
                    <w:rFonts w:hint="eastAsia"/>
                    <w:sz w:val="24"/>
                  </w:rPr>
                  <w:fldChar w:fldCharType="separate"/>
                </w:r>
                <w:r w:rsidR="00A112EA">
                  <w:rPr>
                    <w:noProof/>
                    <w:sz w:val="24"/>
                  </w:rPr>
                  <w:t>- 2 -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3F84" w:rsidRDefault="00CC3F84" w:rsidP="00D402FE">
      <w:r>
        <w:separator/>
      </w:r>
    </w:p>
  </w:footnote>
  <w:footnote w:type="continuationSeparator" w:id="1">
    <w:p w:rsidR="00CC3F84" w:rsidRDefault="00CC3F84" w:rsidP="00D402FE">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84A60"/>
    <w:rsid w:val="008C4A57"/>
    <w:rsid w:val="008F43D9"/>
    <w:rsid w:val="00915322"/>
    <w:rsid w:val="00916393"/>
    <w:rsid w:val="00917678"/>
    <w:rsid w:val="0093607B"/>
    <w:rsid w:val="009567A4"/>
    <w:rsid w:val="00965278"/>
    <w:rsid w:val="00965B34"/>
    <w:rsid w:val="009D67A7"/>
    <w:rsid w:val="00A06F17"/>
    <w:rsid w:val="00A112EA"/>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3F84"/>
    <w:rsid w:val="00CC5669"/>
    <w:rsid w:val="00CD01A8"/>
    <w:rsid w:val="00D11792"/>
    <w:rsid w:val="00D15169"/>
    <w:rsid w:val="00D256FC"/>
    <w:rsid w:val="00D402FE"/>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10A29"/>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02FE"/>
    <w:pPr>
      <w:widowControl w:val="0"/>
      <w:jc w:val="both"/>
    </w:pPr>
    <w:rPr>
      <w:kern w:val="2"/>
      <w:sz w:val="21"/>
    </w:rPr>
  </w:style>
  <w:style w:type="paragraph" w:styleId="1">
    <w:name w:val="heading 1"/>
    <w:basedOn w:val="a"/>
    <w:next w:val="a"/>
    <w:link w:val="1Char"/>
    <w:uiPriority w:val="9"/>
    <w:qFormat/>
    <w:rsid w:val="00D402FE"/>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D402F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D402FE"/>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D402F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D402F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D402F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D402F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D402F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D402FE"/>
    <w:pPr>
      <w:spacing w:before="100" w:beforeAutospacing="1" w:after="120"/>
      <w:ind w:leftChars="200" w:left="200"/>
    </w:pPr>
    <w:rPr>
      <w:szCs w:val="21"/>
    </w:rPr>
  </w:style>
  <w:style w:type="paragraph" w:styleId="a4">
    <w:name w:val="Plain Text"/>
    <w:basedOn w:val="a"/>
    <w:link w:val="Char0"/>
    <w:uiPriority w:val="99"/>
    <w:unhideWhenUsed/>
    <w:qFormat/>
    <w:rsid w:val="00D402FE"/>
    <w:rPr>
      <w:rFonts w:ascii="宋体" w:hAnsi="Courier New" w:cs="Courier New"/>
      <w:szCs w:val="21"/>
    </w:rPr>
  </w:style>
  <w:style w:type="paragraph" w:styleId="a5">
    <w:name w:val="Balloon Text"/>
    <w:basedOn w:val="a"/>
    <w:link w:val="Char1"/>
    <w:uiPriority w:val="99"/>
    <w:semiHidden/>
    <w:unhideWhenUsed/>
    <w:qFormat/>
    <w:rsid w:val="00D402FE"/>
    <w:rPr>
      <w:rFonts w:asciiTheme="minorHAnsi" w:eastAsiaTheme="minorEastAsia" w:hAnsiTheme="minorHAnsi" w:cstheme="minorBidi"/>
      <w:sz w:val="18"/>
      <w:szCs w:val="18"/>
    </w:rPr>
  </w:style>
  <w:style w:type="paragraph" w:styleId="a6">
    <w:name w:val="footer"/>
    <w:basedOn w:val="a"/>
    <w:link w:val="Char10"/>
    <w:uiPriority w:val="99"/>
    <w:unhideWhenUsed/>
    <w:qFormat/>
    <w:rsid w:val="00D402FE"/>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D402F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D402FE"/>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D402FE"/>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D402FE"/>
    <w:pPr>
      <w:spacing w:before="240" w:after="60"/>
      <w:jc w:val="center"/>
      <w:outlineLvl w:val="0"/>
    </w:pPr>
    <w:rPr>
      <w:rFonts w:ascii="Cambria" w:hAnsi="Cambria"/>
      <w:b/>
      <w:sz w:val="32"/>
      <w:szCs w:val="32"/>
    </w:rPr>
  </w:style>
  <w:style w:type="table" w:styleId="ab">
    <w:name w:val="Table Grid"/>
    <w:basedOn w:val="a1"/>
    <w:uiPriority w:val="59"/>
    <w:qFormat/>
    <w:rsid w:val="00D402F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D402FE"/>
    <w:rPr>
      <w:vertAlign w:val="superscript"/>
    </w:rPr>
  </w:style>
  <w:style w:type="character" w:customStyle="1" w:styleId="Char0">
    <w:name w:val="纯文本 Char"/>
    <w:basedOn w:val="a0"/>
    <w:link w:val="a4"/>
    <w:uiPriority w:val="99"/>
    <w:qFormat/>
    <w:rsid w:val="00D402FE"/>
    <w:rPr>
      <w:rFonts w:ascii="宋体" w:eastAsia="宋体" w:hAnsi="Courier New" w:cs="Courier New"/>
      <w:szCs w:val="21"/>
    </w:rPr>
  </w:style>
  <w:style w:type="character" w:customStyle="1" w:styleId="Char2">
    <w:name w:val="页眉 Char"/>
    <w:basedOn w:val="a0"/>
    <w:link w:val="a7"/>
    <w:uiPriority w:val="99"/>
    <w:qFormat/>
    <w:rsid w:val="00D402FE"/>
    <w:rPr>
      <w:sz w:val="18"/>
      <w:szCs w:val="18"/>
    </w:rPr>
  </w:style>
  <w:style w:type="character" w:customStyle="1" w:styleId="Char4">
    <w:name w:val="页脚 Char"/>
    <w:basedOn w:val="a0"/>
    <w:link w:val="a6"/>
    <w:uiPriority w:val="99"/>
    <w:qFormat/>
    <w:rsid w:val="00D402FE"/>
    <w:rPr>
      <w:sz w:val="18"/>
      <w:szCs w:val="18"/>
    </w:rPr>
  </w:style>
  <w:style w:type="character" w:customStyle="1" w:styleId="1Char">
    <w:name w:val="标题 1 Char"/>
    <w:basedOn w:val="a0"/>
    <w:link w:val="1"/>
    <w:uiPriority w:val="9"/>
    <w:qFormat/>
    <w:rsid w:val="00D402F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D402F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D402F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D402F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D402FE"/>
    <w:rPr>
      <w:b/>
      <w:bCs/>
      <w:sz w:val="28"/>
      <w:szCs w:val="28"/>
    </w:rPr>
  </w:style>
  <w:style w:type="character" w:customStyle="1" w:styleId="6Char">
    <w:name w:val="标题 6 Char"/>
    <w:basedOn w:val="a0"/>
    <w:link w:val="6"/>
    <w:uiPriority w:val="9"/>
    <w:semiHidden/>
    <w:qFormat/>
    <w:rsid w:val="00D402F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D402FE"/>
    <w:rPr>
      <w:b/>
      <w:bCs/>
      <w:sz w:val="24"/>
      <w:szCs w:val="24"/>
    </w:rPr>
  </w:style>
  <w:style w:type="character" w:customStyle="1" w:styleId="8Char">
    <w:name w:val="标题 8 Char"/>
    <w:basedOn w:val="a0"/>
    <w:link w:val="8"/>
    <w:uiPriority w:val="9"/>
    <w:semiHidden/>
    <w:qFormat/>
    <w:rsid w:val="00D402FE"/>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D402FE"/>
    <w:rPr>
      <w:kern w:val="2"/>
      <w:sz w:val="18"/>
      <w:szCs w:val="18"/>
    </w:rPr>
  </w:style>
  <w:style w:type="character" w:customStyle="1" w:styleId="15">
    <w:name w:val="15"/>
    <w:basedOn w:val="a0"/>
    <w:qFormat/>
    <w:rsid w:val="00D402FE"/>
    <w:rPr>
      <w:rFonts w:ascii="Times New Roman" w:hAnsi="Times New Roman" w:cs="Times New Roman" w:hint="default"/>
      <w:b/>
      <w:bCs/>
    </w:rPr>
  </w:style>
  <w:style w:type="character" w:customStyle="1" w:styleId="Char">
    <w:name w:val="正文文本缩进 Char"/>
    <w:basedOn w:val="a0"/>
    <w:link w:val="a3"/>
    <w:uiPriority w:val="99"/>
    <w:qFormat/>
    <w:rsid w:val="00D402FE"/>
    <w:rPr>
      <w:rFonts w:ascii="Times New Roman" w:eastAsia="宋体" w:hAnsi="Times New Roman" w:cs="Times New Roman"/>
      <w:kern w:val="2"/>
      <w:sz w:val="21"/>
      <w:szCs w:val="21"/>
    </w:rPr>
  </w:style>
  <w:style w:type="character" w:customStyle="1" w:styleId="Char3">
    <w:name w:val="标题 Char"/>
    <w:basedOn w:val="a0"/>
    <w:link w:val="aa"/>
    <w:qFormat/>
    <w:rsid w:val="00D402FE"/>
    <w:rPr>
      <w:rFonts w:ascii="Cambria" w:eastAsia="宋体" w:hAnsi="Cambria" w:cs="Cambria" w:hint="default"/>
      <w:b/>
      <w:kern w:val="2"/>
      <w:sz w:val="32"/>
      <w:szCs w:val="32"/>
    </w:rPr>
  </w:style>
  <w:style w:type="character" w:customStyle="1" w:styleId="Char10">
    <w:name w:val="页脚 Char1"/>
    <w:basedOn w:val="a0"/>
    <w:link w:val="a6"/>
    <w:qFormat/>
    <w:rsid w:val="00D402FE"/>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164</Words>
  <Characters>938</Characters>
  <Application>Microsoft Office Word</Application>
  <DocSecurity>0</DocSecurity>
  <Lines>7</Lines>
  <Paragraphs>2</Paragraphs>
  <ScaleCrop>false</ScaleCrop>
  <Company>Microsoft</Company>
  <LinksUpToDate>false</LinksUpToDate>
  <CharactersWithSpaces>1100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34</cp:revision>
  <dcterms:created xsi:type="dcterms:W3CDTF">2019-05-21T02:29:00Z</dcterms:created>
  <dcterms:modified xsi:type="dcterms:W3CDTF">2022-10-30T05:10:00Z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