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75A9" w:rsidRDefault="007153BB">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建设工程质量管理条例</w:t>
      </w:r>
    </w:p>
    <w:p w:rsidR="00AB75A9" w:rsidRDefault="00AB75A9">
      <w:pPr>
        <w:pStyle w:val="a4"/>
        <w:ind w:firstLineChars="200" w:firstLine="616"/>
        <w:rPr>
          <w:rFonts w:ascii="楷体_GB2312" w:eastAsia="楷体_GB2312" w:hAnsi="楷体_GB2312" w:cs="楷体_GB2312"/>
          <w:spacing w:val="-6"/>
          <w:sz w:val="32"/>
          <w:szCs w:val="32"/>
        </w:rPr>
      </w:pPr>
    </w:p>
    <w:p w:rsidR="00AB75A9" w:rsidRDefault="007153BB">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2000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30</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279</w:t>
      </w:r>
      <w:r>
        <w:rPr>
          <w:rFonts w:ascii="楷体_GB2312" w:eastAsia="楷体_GB2312" w:hAnsi="楷体_GB2312" w:cs="楷体_GB2312" w:hint="eastAsia"/>
          <w:sz w:val="32"/>
          <w:szCs w:val="32"/>
        </w:rPr>
        <w:t>号公布　自公布之日起施行</w:t>
      </w:r>
      <w:r>
        <w:rPr>
          <w:rFonts w:ascii="楷体_GB2312" w:eastAsia="楷体_GB2312" w:hAnsi="楷体_GB2312" w:cs="楷体_GB2312" w:hint="eastAsia"/>
          <w:sz w:val="32"/>
          <w:szCs w:val="32"/>
        </w:rPr>
        <w:t>)</w:t>
      </w:r>
    </w:p>
    <w:p w:rsidR="00AB75A9" w:rsidRDefault="007153BB">
      <w:pPr>
        <w:pStyle w:val="2"/>
      </w:pPr>
      <w:r>
        <w:rPr>
          <w:rFonts w:hAnsi="宋体" w:cs="宋体"/>
        </w:rPr>
        <w:t>第一章　总　　则</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为了加强对建设工程质量的管理，保证建设工程质量，保护人民生命和财产安全，根据《中华人民共和国建筑法》，制定本条例。</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凡在中华人民共和国境内从事建设工程的新建、扩建、改建等有关活动及实施对建设工程质量监督管理的，必须遵守本条例。</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本条例所称建设工程，是指土木工程、建筑工程、线路管道和设备安装工程及装修工程。</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建设单位、勘察单位、设计单位、施工单位、工程监理单位依法对建设工程质量负责。</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县级以上人民政府建设行政主管部门和其他有关部门应当加强对建设工程质量的监督管理。</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从事建设工程活动，必须严格执行基本建设程序，</w:t>
      </w:r>
      <w:r>
        <w:rPr>
          <w:rFonts w:ascii="仿宋_GB2312" w:eastAsia="仿宋_GB2312" w:hAnsi="仿宋_GB2312" w:cs="仿宋_GB2312" w:hint="eastAsia"/>
          <w:sz w:val="32"/>
          <w:szCs w:val="32"/>
        </w:rPr>
        <w:lastRenderedPageBreak/>
        <w:t>坚持先勘察、后设计、再施工的原则。</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县级以上人民政府及其有关部门不得超越权限审批建设项目或者</w:t>
      </w:r>
      <w:r>
        <w:rPr>
          <w:rFonts w:ascii="仿宋_GB2312" w:eastAsia="仿宋_GB2312" w:hAnsi="仿宋_GB2312" w:cs="仿宋_GB2312" w:hint="eastAsia"/>
          <w:sz w:val="32"/>
          <w:szCs w:val="32"/>
        </w:rPr>
        <w:t>擅自简化基本建设程序。</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国家鼓励采用先进的科学技术和管理方法，提高建设工程质量。</w:t>
      </w:r>
    </w:p>
    <w:p w:rsidR="00AB75A9" w:rsidRDefault="007153BB">
      <w:pPr>
        <w:pStyle w:val="2"/>
      </w:pPr>
      <w:r>
        <w:t>第二章　建设单位的质量责任和义务</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建设单位应当将工程发包给具有相应资质等级的单位。</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建设单位不得将建设工程肢解发包。</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建设单位应当依法对工程建设项目的勘察、设计、施工、监理以及与工程建设有关的重要设备、材料等的采购进行招标。</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建设单位必须向有关的勘察、设计、施工、工程监理等单位提供与建设工程有关的原始资料。</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原始资料必须真实、准确、齐全。</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建设工程发包单位，不得迫使承包方以低于成本的价格竞标，不得任意压缩合理工期。</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建设单位不得明示或者暗示设计单位或者施工单位违反工程建设强制性标准，降低建设工程质量。</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第十一条　</w:t>
      </w:r>
      <w:r>
        <w:rPr>
          <w:rFonts w:ascii="仿宋_GB2312" w:eastAsia="仿宋_GB2312" w:hAnsi="仿宋_GB2312" w:cs="仿宋_GB2312" w:hint="eastAsia"/>
          <w:sz w:val="32"/>
          <w:szCs w:val="32"/>
        </w:rPr>
        <w:t>建设单位应当将施工图设计文件报县级以上人民政府建设行政主管部门或者其他有关部门审查。施工图设计文件审查的具体办法，由国务院建设行政主管部门会同国务院其他有关部门制定。</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施工图设计文件未经审查批准的，不得使用。</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实行监理的建设工程，建设单位应当委托具有相应资质等级的工程监理单位进行监理，也可以委托具有工程监理相应资质等级并与被监理工程的施工承包单位没有隶属关系或者其他利害关系的该工程的设计单位进行监理。</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下列建设工程必须实行监理：</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国家重点建设工程；</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大中型公用事业工程；</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成片开发建设的住宅小区工程；</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利用外国政府或者国际组织贷款、援助资金的工程；</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国家规定必须实行监理的其他工程。</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建设单位在领取施工许可证或者开工报告前，应当按照国家有关规定办理工程质量监督手续。</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按照合同约定，由建设单位采购建筑材料、建筑构配件和设备的，建设单位应当保证建筑材料、建筑构配件和设备符合设计文件和合同要求。</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建设单位不得明示或者暗示施工单位使用不合格的建筑材料、建筑构配件和设备。</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涉及建筑主体和承重结构变动的装修工程，建设单位应当在施工前委托原设计单位或者具有相应资质等级的设计单位提出设计方案；没有设计方案的，不得施工。</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房屋建筑使用者在装修过程中，不得擅自变动房屋建筑主体和承重结构。</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建设单位收到建设工程竣工报告后，应当组织设计、施工、工程监理等有关单位进行竣工验收</w:t>
      </w:r>
      <w:r>
        <w:rPr>
          <w:rFonts w:ascii="仿宋_GB2312" w:eastAsia="仿宋_GB2312" w:hAnsi="仿宋_GB2312" w:cs="仿宋_GB2312" w:hint="eastAsia"/>
          <w:sz w:val="32"/>
          <w:szCs w:val="32"/>
        </w:rPr>
        <w:t>。</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建设工程竣工验收应当具备下列条件：</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完成建设工程设计和合同约定的各项内容；</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有完整的技术档案和施工管理资料；</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有工程使用的主要建筑材料、建筑构配件和设备的进场试验报告；</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有勘察、设计、施工、工程监理等单位分别签署的质量合格文件；</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有施工单位签署的工程保修书。</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建设工程经验收合格的，方可交付使用。</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建设单位应当严格按照国家有关档案管理的规定，及时收集、整理建设项目各环节的文件资料，建立、健全建</w:t>
      </w:r>
      <w:r>
        <w:rPr>
          <w:rFonts w:ascii="仿宋_GB2312" w:eastAsia="仿宋_GB2312" w:hAnsi="仿宋_GB2312" w:cs="仿宋_GB2312" w:hint="eastAsia"/>
          <w:sz w:val="32"/>
          <w:szCs w:val="32"/>
        </w:rPr>
        <w:lastRenderedPageBreak/>
        <w:t>设项目档案，并在建设工程竣工验收后，及时向建设行政主管部门或者其他有关部门</w:t>
      </w:r>
      <w:r>
        <w:rPr>
          <w:rFonts w:ascii="仿宋_GB2312" w:eastAsia="仿宋_GB2312" w:hAnsi="仿宋_GB2312" w:cs="仿宋_GB2312" w:hint="eastAsia"/>
          <w:sz w:val="32"/>
          <w:szCs w:val="32"/>
        </w:rPr>
        <w:t>移交建设项目档案。</w:t>
      </w:r>
    </w:p>
    <w:p w:rsidR="00AB75A9" w:rsidRDefault="007153BB">
      <w:pPr>
        <w:pStyle w:val="2"/>
      </w:pPr>
      <w:r>
        <w:t>第三章　勘察、设计单位的质量责任和义务</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从事建设工程勘察、设计的单位应当依法取得相应等级的资质证书，并在其资质等级许可的范围内承揽工程。</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禁止勘察、设计单位超越其资质等级许可的范围或者以其他勘察、设计单位的名义承揽工程。禁止勘察、设计单位允许其他单位或者个人以本单位的名义承揽工程。</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勘察、设计单位不得转包或者违法分包所承揽的工程。</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勘察、设计单位必须按照工程建设强制性标准进行勘察、设计，并对其勘察、设计的质量负责。</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注册建筑师、注册结构工程师等注册执业人员应当在设计文</w:t>
      </w:r>
      <w:r>
        <w:rPr>
          <w:rFonts w:ascii="仿宋_GB2312" w:eastAsia="仿宋_GB2312" w:hAnsi="仿宋_GB2312" w:cs="仿宋_GB2312" w:hint="eastAsia"/>
          <w:sz w:val="32"/>
          <w:szCs w:val="32"/>
        </w:rPr>
        <w:t>件上签字，对设计文件负责。</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勘察单位提供的地质、测量、水文等勘察成果必须真实、准确。</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设计单位应当根据勘察成果文件进行建设工程设计。</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设计文件应当符合国家规定的设计深度要求，注明工程合理使用年限。</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第二十二条　</w:t>
      </w:r>
      <w:r>
        <w:rPr>
          <w:rFonts w:ascii="仿宋_GB2312" w:eastAsia="仿宋_GB2312" w:hAnsi="仿宋_GB2312" w:cs="仿宋_GB2312" w:hint="eastAsia"/>
          <w:sz w:val="32"/>
          <w:szCs w:val="32"/>
        </w:rPr>
        <w:t>设计单位在设计文件中选用的建筑材料、建筑构配件和设备，应当注明规格、型号、性能等技术指标，其质量要求必须符合国家规定的标准。</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除有特殊要求的建筑材料、专用设备、工艺生产线等外，设计单位不得指定生产厂、供应商。</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设计单位应当就审查合格的施工图设计文件向施工单位作出详细说明。</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设计单位应当参与建设工程质量事故分析，并对因设计造成的质量事故，提出相应的技术处理方案。</w:t>
      </w:r>
    </w:p>
    <w:p w:rsidR="00AB75A9" w:rsidRDefault="007153BB">
      <w:pPr>
        <w:pStyle w:val="2"/>
      </w:pPr>
      <w:r>
        <w:t>第四章　施工单位的质量责任和义务</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施工单位应当依法取得相应等级的资质证书，并在其资质等级许可的范围内承揽工程。</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禁止施工单位超越本单位资质等级许可的业务范围或者以其他施工单位的名义承揽工程。禁止施工单位允许其他单位或者个人以本单位的名义承揽工程。</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施工单位不得转包或者违法分包工程。</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施工单位对建设工程的施工质量负责。</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施</w:t>
      </w:r>
      <w:r>
        <w:rPr>
          <w:rFonts w:ascii="仿宋_GB2312" w:eastAsia="仿宋_GB2312" w:hAnsi="仿宋_GB2312" w:cs="仿宋_GB2312" w:hint="eastAsia"/>
          <w:sz w:val="32"/>
          <w:szCs w:val="32"/>
        </w:rPr>
        <w:t>工单位应当建立质量责任制，确定工程项目的项目经理、技术负责人和施工管理负责人。</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建设工程实行总承包的，总承包单位应当对全部建设工程质量负责；建设工程勘察、设计、施工、设备采购的一项或者多项实行总承包的，总承包单位应当对其承包的建设工程或者采购的设备的质量负责。</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总承包单位依法将建设工程分包给其他单位的，分包单位应当按照分包合同的约定对其分包工程的质量向总承包单位负责，总承包单位与分包单位对分包工程的质量承担连带责任。</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施工单位必须按照工程设计图纸和施工技术标准施工，不得擅自修改工程设</w:t>
      </w:r>
      <w:r>
        <w:rPr>
          <w:rFonts w:ascii="仿宋_GB2312" w:eastAsia="仿宋_GB2312" w:hAnsi="仿宋_GB2312" w:cs="仿宋_GB2312" w:hint="eastAsia"/>
          <w:sz w:val="32"/>
          <w:szCs w:val="32"/>
        </w:rPr>
        <w:t>计，不得偷工减料。</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施工单位在施工过程中发现设计文件和图纸有差错的，应当及时提出意见和建议。</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施工单位必须按照工程设计要求、施工技术标准和合同约定，对建筑材料、建筑构配件、设备和商品混凝土进行检验，检验应当有书面记录和专人签字；未经检验或者检验不合格的，不得使用。</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施工单位必须建立、健全施工质量的检验制度，严格工序管理，作好隐蔽工程的质量检查和记录。隐蔽工程在隐蔽前，施工单位应当通知建设单位和建设工程质量监督机构。</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施工人员对涉及结构安全的试块、试件以及有</w:t>
      </w:r>
      <w:r>
        <w:rPr>
          <w:rFonts w:ascii="仿宋_GB2312" w:eastAsia="仿宋_GB2312" w:hAnsi="仿宋_GB2312" w:cs="仿宋_GB2312" w:hint="eastAsia"/>
          <w:sz w:val="32"/>
          <w:szCs w:val="32"/>
        </w:rPr>
        <w:lastRenderedPageBreak/>
        <w:t>关材料，应当在建设</w:t>
      </w:r>
      <w:r>
        <w:rPr>
          <w:rFonts w:ascii="仿宋_GB2312" w:eastAsia="仿宋_GB2312" w:hAnsi="仿宋_GB2312" w:cs="仿宋_GB2312" w:hint="eastAsia"/>
          <w:sz w:val="32"/>
          <w:szCs w:val="32"/>
        </w:rPr>
        <w:t>单位或者工程监理单位监督下现场取样，并送具有相应资质等级的质量检测单位进行检测。</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施工单位对施工中出现质量问题的建设工程或者竣工验收不合格的建设工程，应当负责返修。</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施工单位应当建立、健全教育培训制度，加强对职工的教育培训；未经教育培训或者考核不合格的人员，不得上岗作业。</w:t>
      </w:r>
    </w:p>
    <w:p w:rsidR="00AB75A9" w:rsidRDefault="007153BB">
      <w:pPr>
        <w:pStyle w:val="2"/>
      </w:pPr>
      <w:r>
        <w:t>第五章　工程监理单位的质量责任和义务</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工程监理单位应当依法取得相应等级的资质证书，并在其资质等级许可的范围内承担工程监理业务。</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禁止工程监理单位超越本单位资质等级许可的范围或者以其他工程监理单位的名义承</w:t>
      </w:r>
      <w:r>
        <w:rPr>
          <w:rFonts w:ascii="仿宋_GB2312" w:eastAsia="仿宋_GB2312" w:hAnsi="仿宋_GB2312" w:cs="仿宋_GB2312" w:hint="eastAsia"/>
          <w:sz w:val="32"/>
          <w:szCs w:val="32"/>
        </w:rPr>
        <w:t>担工程监理业务。禁止工程监理单位允许其他单位或者个人以本单位的名义承担工程监理业务。</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工程监理单位不得转让工程监理业务。</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工程监理单位与被监理工程的施工承包单位以及建筑材料、建筑构配件和设备供应单位有隶属关系或者其他利害关系的，不得承担该项建设工程的监理业务。</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工程监理单位应当依照法律、法规以及有关技术标准、设计文件和建设工程承包合同，代表建设单位对施工质</w:t>
      </w:r>
      <w:r>
        <w:rPr>
          <w:rFonts w:ascii="仿宋_GB2312" w:eastAsia="仿宋_GB2312" w:hAnsi="仿宋_GB2312" w:cs="仿宋_GB2312" w:hint="eastAsia"/>
          <w:sz w:val="32"/>
          <w:szCs w:val="32"/>
        </w:rPr>
        <w:lastRenderedPageBreak/>
        <w:t>量实施监理，并对施工质量承担监理责任。</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工程监理单位应当选派具备相应资格的总监理工程师和监理工程师进驻施工现场。</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未经监理工程师签字，建筑材料、建筑构配件和设备不得在工程上使用或者安装，施工单位不得进行下一道工序的施工。未经总监理工程师签字，建设单位不拨付工程款，不进行竣工验收。</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监理工程师应当按照工程监理规范的要求，采取旁站、巡视和平行检验等形式，对建设工程实施监理。</w:t>
      </w:r>
    </w:p>
    <w:p w:rsidR="00AB75A9" w:rsidRDefault="007153BB">
      <w:pPr>
        <w:pStyle w:val="2"/>
      </w:pPr>
      <w:r>
        <w:t>第六章　建设工程质量保修</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第三十九条　</w:t>
      </w:r>
      <w:r>
        <w:rPr>
          <w:rFonts w:ascii="仿宋_GB2312" w:eastAsia="仿宋_GB2312" w:hAnsi="仿宋_GB2312" w:cs="仿宋_GB2312" w:hint="eastAsia"/>
          <w:sz w:val="32"/>
          <w:szCs w:val="32"/>
        </w:rPr>
        <w:t>建设工程实行质量保修制度。</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建设工程承包单位在向建设单位提交工程竣工验收报告时，应当向建设单位出具质量保修书。质量保修书中应当明确建设工程的保修范围、保修期限和保修责任等。</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在正常使用条件下，建设工程的最低保修期限为：</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基础设施工程、房屋建筑的地基基础工程和主体结构工程，为设计文件规定的该工程的合理使用年限；</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屋面防水工程、有防水要求的卫生间、房间和外墙面的防渗漏，为</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供热与供冷系统，为</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个采暖期、供冷期；</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电气管线、给排水管道、设备安装和装修工程，为</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其他项目的保修期限由发包方与承包方约定。</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建设工程的保修期，自竣工验收合格之日起计算。</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建设工程在保修范围和保修期限内发生质量问题的，施工单位应当履行保修义务，并对造成的损失承担赔</w:t>
      </w:r>
      <w:r>
        <w:rPr>
          <w:rFonts w:ascii="仿宋_GB2312" w:eastAsia="仿宋_GB2312" w:hAnsi="仿宋_GB2312" w:cs="仿宋_GB2312" w:hint="eastAsia"/>
          <w:sz w:val="32"/>
          <w:szCs w:val="32"/>
        </w:rPr>
        <w:t>偿责任。</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建设工程在超过合理使用年限后需要继续使用的，产权所有人应当委托具有相应资质等级的勘察、设计单位鉴定，并根据鉴定结果采取加固、维修等措施，重新界定使用期。</w:t>
      </w:r>
    </w:p>
    <w:p w:rsidR="00AB75A9" w:rsidRDefault="007153BB">
      <w:pPr>
        <w:pStyle w:val="2"/>
      </w:pPr>
      <w:r>
        <w:t>第七章　监督管理</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国家实行建设工程质量监督管理制度。</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国务院建设行政主管部门对全国的建设工程质量实施统一监督管理。国务院铁路、交通、水利等有关部门按照国务院规定的职责分工，负责对全国的有关专业建设工程质量的监督管理。</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县级以上地方人民政府建设行政主管部门对本行政区域内的建设工程质量实施监督管理。县级以上地方人民政府交通、水</w:t>
      </w:r>
      <w:r>
        <w:rPr>
          <w:rFonts w:ascii="仿宋_GB2312" w:eastAsia="仿宋_GB2312" w:hAnsi="仿宋_GB2312" w:cs="仿宋_GB2312" w:hint="eastAsia"/>
          <w:sz w:val="32"/>
          <w:szCs w:val="32"/>
        </w:rPr>
        <w:t>利等有关部门在各自的职责范围内，负责对本行政区域内的专业建设工程质量的监督管理。</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第四十四条　</w:t>
      </w:r>
      <w:r>
        <w:rPr>
          <w:rFonts w:ascii="仿宋_GB2312" w:eastAsia="仿宋_GB2312" w:hAnsi="仿宋_GB2312" w:cs="仿宋_GB2312" w:hint="eastAsia"/>
          <w:sz w:val="32"/>
          <w:szCs w:val="32"/>
        </w:rPr>
        <w:t>国务院建设行政主管部门和国务院铁路、交通、水利等有关部门应当加强对有关建设工程质量的法律、法规和强制性标准执行情况的监督检查。</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国务院发展计划部门按照国务院规定的职责，组织稽察特派员，对国家出资的重大建设项目实施监督检查。</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国务院经济贸易主管部门按照国务院规定的职责，对国家重大技术改造项目实施监督检查。</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建设工程质量监督管理，可以由建设行政主管部门或者其他有关部门委托的建设工程质量监督机构具</w:t>
      </w:r>
      <w:r>
        <w:rPr>
          <w:rFonts w:ascii="仿宋_GB2312" w:eastAsia="仿宋_GB2312" w:hAnsi="仿宋_GB2312" w:cs="仿宋_GB2312" w:hint="eastAsia"/>
          <w:sz w:val="32"/>
          <w:szCs w:val="32"/>
        </w:rPr>
        <w:t>体实施。</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从事房屋建筑工程和市政基础设施工程质量监督的机构，必须按照国家有关规定经国务院建设行政主管部门或者省、自治区、直辖市人民政府建设行政主管部门考核；从事专业建设工程质量监督的机构，必须按照国家有关规定经国务院有关部门或者省、自治区、直辖市人民政府有关部门考核。经考核合格后，方可实施质量监督。</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县级以上地方人民政府建设行政主管部门和其他有关部门应当加强对有关建设工程质量的法律、法规和强制性标准执行情况的监督检查。</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县级以上人民政府建设行政主管部门和其他有关部门履行监督检查职责时</w:t>
      </w:r>
      <w:r>
        <w:rPr>
          <w:rFonts w:ascii="仿宋_GB2312" w:eastAsia="仿宋_GB2312" w:hAnsi="仿宋_GB2312" w:cs="仿宋_GB2312" w:hint="eastAsia"/>
          <w:sz w:val="32"/>
          <w:szCs w:val="32"/>
        </w:rPr>
        <w:t>，有权采取下列措施：</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要求被检查的单位提供有关工程质量的文件和资料；</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进入被检查单位的施工现场进行检查；</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发现有影响工程质量的问题时，责令改正。</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第四十九条　</w:t>
      </w:r>
      <w:r>
        <w:rPr>
          <w:rFonts w:ascii="仿宋_GB2312" w:eastAsia="仿宋_GB2312" w:hAnsi="仿宋_GB2312" w:cs="仿宋_GB2312" w:hint="eastAsia"/>
          <w:sz w:val="32"/>
          <w:szCs w:val="32"/>
        </w:rPr>
        <w:t>建设单位应当自建设工程竣工验收合格之日起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日内，将建设工程竣工验收报告和规划、公安消防、环保等部门出具的认可文件或者准许使用文件报建设行政主管部门或者其他有关部门备案。</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建设行政主管部门或者其他有关部门发现建设单位在竣工验收过程中有违反国家有关建设工程质量管理规定行为的，责令停止使用，重新组织竣工验收。</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有关单位和个人对县级以上人民政府建设行政主管部门和其他有关部门进行的监督检查应当支持与配合，不得拒绝或者阻碍建设工程质量监督检查人员依法执行职务。</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供水、供电、供气、公安消防等部门或者单位不得明示或者暗示建设单位、施工单位购买其指定的生产供应单位的建筑材料、建筑构配件和设备。</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建设工程发生质量事故，有关单位应当在</w:t>
      </w: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小时内向当地建设行政主管部门和其他有关部门报告。对重大质量事故，事故发生地的建设行政主管部门和其他有关部门应当按照事故类别和等级向当地人民政府和上级建设行政主管部门和</w:t>
      </w:r>
      <w:r>
        <w:rPr>
          <w:rFonts w:ascii="仿宋_GB2312" w:eastAsia="仿宋_GB2312" w:hAnsi="仿宋_GB2312" w:cs="仿宋_GB2312" w:hint="eastAsia"/>
          <w:sz w:val="32"/>
          <w:szCs w:val="32"/>
        </w:rPr>
        <w:lastRenderedPageBreak/>
        <w:t>其他</w:t>
      </w:r>
      <w:r>
        <w:rPr>
          <w:rFonts w:ascii="仿宋_GB2312" w:eastAsia="仿宋_GB2312" w:hAnsi="仿宋_GB2312" w:cs="仿宋_GB2312" w:hint="eastAsia"/>
          <w:sz w:val="32"/>
          <w:szCs w:val="32"/>
        </w:rPr>
        <w:t>有关部门报告。</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特别重大质量事故的调查程序按照国务院有关规定办理。</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第五十三条　</w:t>
      </w:r>
      <w:r>
        <w:rPr>
          <w:rFonts w:ascii="仿宋_GB2312" w:eastAsia="仿宋_GB2312" w:hAnsi="仿宋_GB2312" w:cs="仿宋_GB2312" w:hint="eastAsia"/>
          <w:sz w:val="32"/>
          <w:szCs w:val="32"/>
        </w:rPr>
        <w:t>任何单位和个人对建设工程的质量事故、质量缺陷都有权检举、控告、投诉。</w:t>
      </w:r>
    </w:p>
    <w:p w:rsidR="00AB75A9" w:rsidRDefault="007153BB">
      <w:pPr>
        <w:pStyle w:val="2"/>
      </w:pPr>
      <w:r>
        <w:t>第八章　罚　　则</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第五十四条　</w:t>
      </w:r>
      <w:r>
        <w:rPr>
          <w:rFonts w:ascii="仿宋_GB2312" w:eastAsia="仿宋_GB2312" w:hAnsi="仿宋_GB2312" w:cs="仿宋_GB2312" w:hint="eastAsia"/>
          <w:sz w:val="32"/>
          <w:szCs w:val="32"/>
        </w:rPr>
        <w:t>违反本条例规定，建设单位将建设工程发包给不具有相应资质等级的勘察、设计、施工单位或者委托给不具有相应资质等级的工程监理单位的，责令改正，处</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第五十五条　</w:t>
      </w:r>
      <w:r>
        <w:rPr>
          <w:rFonts w:ascii="仿宋_GB2312" w:eastAsia="仿宋_GB2312" w:hAnsi="仿宋_GB2312" w:cs="仿宋_GB2312" w:hint="eastAsia"/>
          <w:sz w:val="32"/>
          <w:szCs w:val="32"/>
        </w:rPr>
        <w:t>违反本条例规定，建设单位将建设工程肢解发包的，责令改正，处工程合同价款</w:t>
      </w:r>
      <w:r>
        <w:rPr>
          <w:rFonts w:ascii="仿宋_GB2312" w:eastAsia="仿宋_GB2312" w:hAnsi="仿宋_GB2312" w:cs="仿宋_GB2312" w:hint="eastAsia"/>
          <w:sz w:val="32"/>
          <w:szCs w:val="32"/>
        </w:rPr>
        <w:t>0.5%</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以下的罚款；对全部或者部分使用国有资金的项目，并可以暂停项目</w:t>
      </w:r>
      <w:r>
        <w:rPr>
          <w:rFonts w:ascii="仿宋_GB2312" w:eastAsia="仿宋_GB2312" w:hAnsi="仿宋_GB2312" w:cs="仿宋_GB2312" w:hint="eastAsia"/>
          <w:sz w:val="32"/>
          <w:szCs w:val="32"/>
        </w:rPr>
        <w:t>执行或者暂停资金拨付。</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第五十六条　</w:t>
      </w:r>
      <w:r>
        <w:rPr>
          <w:rFonts w:ascii="仿宋_GB2312" w:eastAsia="仿宋_GB2312" w:hAnsi="仿宋_GB2312" w:cs="仿宋_GB2312" w:hint="eastAsia"/>
          <w:sz w:val="32"/>
          <w:szCs w:val="32"/>
        </w:rPr>
        <w:t>违反本条例规定，建设单位有下列行为之一的，责令改正，处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万元以下的罚款：</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迫使承包方以低于成本的价格竞标的；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任意压缩合理工期的；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明示或者暗示设计单位或者施工单位违反工程建设强制性标准，降低工程质量的；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施工图设计文件未经审查或者审查不合格，擅自施工的；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建设项目必须实行工程监理而未实行工程监理的；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未按照国家规定办理工程质量监督手续的；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明示或者暗示施工单位使用不合格的建筑材料、建筑构配件和设备的；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未按照国家规定将竣工验收报告、有关认可文件或者准许使用文件报送备案的。</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第五十七条　</w:t>
      </w:r>
      <w:r>
        <w:rPr>
          <w:rFonts w:ascii="仿宋_GB2312" w:eastAsia="仿宋_GB2312" w:hAnsi="仿宋_GB2312" w:cs="仿宋_GB2312" w:hint="eastAsia"/>
          <w:sz w:val="32"/>
          <w:szCs w:val="32"/>
        </w:rPr>
        <w:t>违反本条例规定，建设单位未取得施工许可证或者开工报告未经批准，擅自施工的，责令停止施工，限期改正，处工程合同价款</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以下的罚款。</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第五十八条　</w:t>
      </w:r>
      <w:r>
        <w:rPr>
          <w:rFonts w:ascii="仿宋_GB2312" w:eastAsia="仿宋_GB2312" w:hAnsi="仿宋_GB2312" w:cs="仿宋_GB2312" w:hint="eastAsia"/>
          <w:sz w:val="32"/>
          <w:szCs w:val="32"/>
        </w:rPr>
        <w:t>违反本条例规定，建设单位有下列行为之一的，责令改正，处工程合同价款</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以下的罚款；造成损失的，依法承担赔偿责任：</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未组织竣工验收，擅自交付使用的；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验收不合格，擅自交付使用的；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对不合格的建设工程按照合格工程验收的。</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第五十九条　</w:t>
      </w:r>
      <w:r>
        <w:rPr>
          <w:rFonts w:ascii="仿宋_GB2312" w:eastAsia="仿宋_GB2312" w:hAnsi="仿宋_GB2312" w:cs="仿宋_GB2312" w:hint="eastAsia"/>
          <w:sz w:val="32"/>
          <w:szCs w:val="32"/>
        </w:rPr>
        <w:t>违反本条例规定，</w:t>
      </w:r>
      <w:r>
        <w:rPr>
          <w:rFonts w:ascii="仿宋_GB2312" w:eastAsia="仿宋_GB2312" w:hAnsi="仿宋_GB2312" w:cs="仿宋_GB2312" w:hint="eastAsia"/>
          <w:sz w:val="32"/>
          <w:szCs w:val="32"/>
        </w:rPr>
        <w:t>建设工程竣工验收后，建设单位未向建设行政主管部门或者其他有关部门移交建设项目档案的，责令改正，处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第六十条　</w:t>
      </w:r>
      <w:r>
        <w:rPr>
          <w:rFonts w:ascii="仿宋_GB2312" w:eastAsia="仿宋_GB2312" w:hAnsi="仿宋_GB2312" w:cs="仿宋_GB2312" w:hint="eastAsia"/>
          <w:sz w:val="32"/>
          <w:szCs w:val="32"/>
        </w:rPr>
        <w:t>违反本条例规定，勘察、设计、施工、工程监理单位超越本单位资质等级承揽工程的，责令停止违法行为，对勘察、设计单位或者工程监理单位处合同约定的勘察费、设计费或者监理酬金</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倍以下的罚款；对施工单位处工程合同价款</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以下的罚款，可以责令停业整顿，降低资质等级；情节严重的，吊销资质证书；有违法所得的，予以没收。</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未取得资质证书承揽工程的，予以取缔，依照前款规定处以罚</w:t>
      </w:r>
      <w:r>
        <w:rPr>
          <w:rFonts w:ascii="仿宋_GB2312" w:eastAsia="仿宋_GB2312" w:hAnsi="仿宋_GB2312" w:cs="仿宋_GB2312" w:hint="eastAsia"/>
          <w:sz w:val="32"/>
          <w:szCs w:val="32"/>
        </w:rPr>
        <w:t>款；有违法所得的，予以没收。</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以欺骗手段取得资质证书承揽工程的，吊销资质证书，依照本条第一款规定处以罚款；有违法所得的，予以没收。</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第六十一条　</w:t>
      </w:r>
      <w:r>
        <w:rPr>
          <w:rFonts w:ascii="仿宋_GB2312" w:eastAsia="仿宋_GB2312" w:hAnsi="仿宋_GB2312" w:cs="仿宋_GB2312" w:hint="eastAsia"/>
          <w:sz w:val="32"/>
          <w:szCs w:val="32"/>
        </w:rPr>
        <w:t>违反本条例规定，勘察、设计、施工、工程监理单位允许其他单位或者个人以本单位名义承揽工程的，责令改正，没收违法所得，对勘察、设计单位和工程监理单位处合同约定的勘察费、设计费和监理酬金</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倍以下的罚款；对施工单位处工程合同价款</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以下的罚款；可以责令停业整顿，降低资质等级；情节严重的，吊销资质证书。</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第六十二条　</w:t>
      </w:r>
      <w:r>
        <w:rPr>
          <w:rFonts w:ascii="仿宋_GB2312" w:eastAsia="仿宋_GB2312" w:hAnsi="仿宋_GB2312" w:cs="仿宋_GB2312" w:hint="eastAsia"/>
          <w:sz w:val="32"/>
          <w:szCs w:val="32"/>
        </w:rPr>
        <w:t>违反本条例规定，承包单位将承包的工程转包或者违法分包的，责令改正，没收违法所得，对勘察、设计单位处合同约定的勘察费、设计费</w:t>
      </w: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以下的罚款；对施工单位处工程合同价款</w:t>
      </w:r>
      <w:r>
        <w:rPr>
          <w:rFonts w:ascii="仿宋_GB2312" w:eastAsia="仿宋_GB2312" w:hAnsi="仿宋_GB2312" w:cs="仿宋_GB2312" w:hint="eastAsia"/>
          <w:sz w:val="32"/>
          <w:szCs w:val="32"/>
        </w:rPr>
        <w:t>0.5%</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以下的罚款；可以责令停业整</w:t>
      </w:r>
      <w:r>
        <w:rPr>
          <w:rFonts w:ascii="仿宋_GB2312" w:eastAsia="仿宋_GB2312" w:hAnsi="仿宋_GB2312" w:cs="仿宋_GB2312" w:hint="eastAsia"/>
          <w:sz w:val="32"/>
          <w:szCs w:val="32"/>
        </w:rPr>
        <w:lastRenderedPageBreak/>
        <w:t>顿，降低资质等级；情节严重的，吊销资质证书。</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工程监理单位转让工程监理业务的，责令改正，没收违法所得，处合同约定的监理酬金</w:t>
      </w: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以下的罚款；可以责令停业整顿，降低资质等级；情节严重的，吊销资质证书。</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第六十三条　</w:t>
      </w:r>
      <w:r>
        <w:rPr>
          <w:rFonts w:ascii="仿宋_GB2312" w:eastAsia="仿宋_GB2312" w:hAnsi="仿宋_GB2312" w:cs="仿宋_GB2312" w:hint="eastAsia"/>
          <w:sz w:val="32"/>
          <w:szCs w:val="32"/>
        </w:rPr>
        <w:t>违反本条例规定，有下列行为之一的，责令改正，处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万元以下的罚</w:t>
      </w:r>
      <w:r>
        <w:rPr>
          <w:rFonts w:ascii="仿宋_GB2312" w:eastAsia="仿宋_GB2312" w:hAnsi="仿宋_GB2312" w:cs="仿宋_GB2312" w:hint="eastAsia"/>
          <w:sz w:val="32"/>
          <w:szCs w:val="32"/>
        </w:rPr>
        <w:t>款：</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勘察单位未按照工程建设强制性标准进行勘察的；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设计单位未根据勘察成果文件进行工程设计的；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设计单位指定建筑材料、建筑构配件的生产厂、供应商的；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设计单位未按照工程建设强制性标准进行设计的。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有前款所列行为，造成工程质量事故的，责令停业整顿，降低资质等级；情节严重的，吊销资质证书；造成损失的，依法承担赔偿责任。</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第六十四条　</w:t>
      </w:r>
      <w:r>
        <w:rPr>
          <w:rFonts w:ascii="仿宋_GB2312" w:eastAsia="仿宋_GB2312" w:hAnsi="仿宋_GB2312" w:cs="仿宋_GB2312" w:hint="eastAsia"/>
          <w:sz w:val="32"/>
          <w:szCs w:val="32"/>
        </w:rPr>
        <w:t>违反本条例规定，施工单位在施工中偷工减料的，使用不合格的建筑材料、建筑构配件和设备的，或者有不按照工程设计图纸或者施工技术标准施工的其他行为的，责令改正，处工</w:t>
      </w:r>
      <w:r>
        <w:rPr>
          <w:rFonts w:ascii="仿宋_GB2312" w:eastAsia="仿宋_GB2312" w:hAnsi="仿宋_GB2312" w:cs="仿宋_GB2312" w:hint="eastAsia"/>
          <w:sz w:val="32"/>
          <w:szCs w:val="32"/>
        </w:rPr>
        <w:t>程合同价款</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以下的罚款；造成建设工程质量不符合规定的质量标准的，负责返工、修理，并赔偿因此造成的损失；情节严重的，责令停业整顿，降低资质等级或者吊销资质</w:t>
      </w:r>
      <w:r>
        <w:rPr>
          <w:rFonts w:ascii="仿宋_GB2312" w:eastAsia="仿宋_GB2312" w:hAnsi="仿宋_GB2312" w:cs="仿宋_GB2312" w:hint="eastAsia"/>
          <w:sz w:val="32"/>
          <w:szCs w:val="32"/>
        </w:rPr>
        <w:lastRenderedPageBreak/>
        <w:t>证书。</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第六十五条　</w:t>
      </w:r>
      <w:r>
        <w:rPr>
          <w:rFonts w:ascii="仿宋_GB2312" w:eastAsia="仿宋_GB2312" w:hAnsi="仿宋_GB2312" w:cs="仿宋_GB2312" w:hint="eastAsia"/>
          <w:sz w:val="32"/>
          <w:szCs w:val="32"/>
        </w:rPr>
        <w:t>违反本条例规定，施工单位未对建筑材料、建筑构配件、设备和商品混凝土进行检验，或者未对涉及结构安全的试块、试件以及有关材料取样检测的，责令改正，处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万元以下的罚款；情节严重的，责令停业整顿，降低资质等级或者吊销资质证书；造成损失的，依法承担赔偿责任。</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第六十六条　</w:t>
      </w:r>
      <w:r>
        <w:rPr>
          <w:rFonts w:ascii="仿宋_GB2312" w:eastAsia="仿宋_GB2312" w:hAnsi="仿宋_GB2312" w:cs="仿宋_GB2312" w:hint="eastAsia"/>
          <w:sz w:val="32"/>
          <w:szCs w:val="32"/>
        </w:rPr>
        <w:t>违反本条例规定，施工单位不履行保修义务或者拖延履行保修</w:t>
      </w:r>
      <w:r>
        <w:rPr>
          <w:rFonts w:ascii="仿宋_GB2312" w:eastAsia="仿宋_GB2312" w:hAnsi="仿宋_GB2312" w:cs="仿宋_GB2312" w:hint="eastAsia"/>
          <w:sz w:val="32"/>
          <w:szCs w:val="32"/>
        </w:rPr>
        <w:t>义务的，责令改正，处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万元以下的罚款，并对在保修期内因质量缺陷造成的损失承担赔偿责任。</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第六十七条　</w:t>
      </w:r>
      <w:r>
        <w:rPr>
          <w:rFonts w:ascii="仿宋_GB2312" w:eastAsia="仿宋_GB2312" w:hAnsi="仿宋_GB2312" w:cs="仿宋_GB2312" w:hint="eastAsia"/>
          <w:sz w:val="32"/>
          <w:szCs w:val="32"/>
        </w:rPr>
        <w:t>工程监理单位有下列行为之一的，责令改正，处</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万元以下的罚款，降低资质等级或者吊销资质证书；有违法所得的，予以没收；造成损失的，承担连带赔偿责任：</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与建设单位或者施工单位串通，弄虚作假、降低工程质量的；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将不合格的建设工程、建筑材料、建筑构配件和设备按照合格签字的。</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第六十八条　</w:t>
      </w:r>
      <w:r>
        <w:rPr>
          <w:rFonts w:ascii="仿宋_GB2312" w:eastAsia="仿宋_GB2312" w:hAnsi="仿宋_GB2312" w:cs="仿宋_GB2312" w:hint="eastAsia"/>
          <w:sz w:val="32"/>
          <w:szCs w:val="32"/>
        </w:rPr>
        <w:t>违反本条例规定，工程监理单位与被监理工程的施工承包单位以及建筑材料、建筑构配件和设备供应单位</w:t>
      </w:r>
      <w:r>
        <w:rPr>
          <w:rFonts w:ascii="仿宋_GB2312" w:eastAsia="仿宋_GB2312" w:hAnsi="仿宋_GB2312" w:cs="仿宋_GB2312" w:hint="eastAsia"/>
          <w:sz w:val="32"/>
          <w:szCs w:val="32"/>
        </w:rPr>
        <w:t>有隶属关系或者其他利害关系承担该项建设工程的监理业务的，责令</w:t>
      </w:r>
      <w:r>
        <w:rPr>
          <w:rFonts w:ascii="仿宋_GB2312" w:eastAsia="仿宋_GB2312" w:hAnsi="仿宋_GB2312" w:cs="仿宋_GB2312" w:hint="eastAsia"/>
          <w:sz w:val="32"/>
          <w:szCs w:val="32"/>
        </w:rPr>
        <w:lastRenderedPageBreak/>
        <w:t>改正，处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万元以下的罚款，降低资质等级或者吊销资质证书；有违法所得的，予以没收。</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第六十九条　</w:t>
      </w:r>
      <w:r>
        <w:rPr>
          <w:rFonts w:ascii="仿宋_GB2312" w:eastAsia="仿宋_GB2312" w:hAnsi="仿宋_GB2312" w:cs="仿宋_GB2312" w:hint="eastAsia"/>
          <w:sz w:val="32"/>
          <w:szCs w:val="32"/>
        </w:rPr>
        <w:t>违反本条例规定，涉及建筑主体或者承重结构变动的装修工程，没有设计方案擅自施工的，责令改正，处</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万元以下的罚款；房屋建筑使用者在装修过程中擅自变动房屋建筑主体和承重结构的，责令改正，处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有前款所列行为，造成损失的，依法承担赔偿责任。</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第七十条　</w:t>
      </w:r>
      <w:r>
        <w:rPr>
          <w:rFonts w:ascii="仿宋_GB2312" w:eastAsia="仿宋_GB2312" w:hAnsi="仿宋_GB2312" w:cs="仿宋_GB2312" w:hint="eastAsia"/>
          <w:sz w:val="32"/>
          <w:szCs w:val="32"/>
        </w:rPr>
        <w:t>发生重大工程质量事故隐瞒不报、谎报或者拖延报告期限的，对直接负责的主管人员和其他责任人员依法给予行政处分。</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第七十一条　</w:t>
      </w:r>
      <w:r>
        <w:rPr>
          <w:rFonts w:ascii="仿宋_GB2312" w:eastAsia="仿宋_GB2312" w:hAnsi="仿宋_GB2312" w:cs="仿宋_GB2312" w:hint="eastAsia"/>
          <w:sz w:val="32"/>
          <w:szCs w:val="32"/>
        </w:rPr>
        <w:t>违反本条例规定，供水、供电、供气、公安消防等部门或者单位明示或者暗示建设单位或者施工单位购买其指定的生产供应单位的建筑材料、建筑构配件和设备的，责令改正。</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第七十二条　</w:t>
      </w:r>
      <w:r>
        <w:rPr>
          <w:rFonts w:ascii="仿宋_GB2312" w:eastAsia="仿宋_GB2312" w:hAnsi="仿宋_GB2312" w:cs="仿宋_GB2312" w:hint="eastAsia"/>
          <w:sz w:val="32"/>
          <w:szCs w:val="32"/>
        </w:rPr>
        <w:t>违反本条例规定，注册建筑师、注册结构工程师、监理工程师等注册执业人员因过错造成质量事故的，责令停止执业</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年；造成重大质量事故的，吊销执业资格证书，</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年以内不予注册；情节特别恶劣的，终身不予注册。</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第七十三条　</w:t>
      </w:r>
      <w:r>
        <w:rPr>
          <w:rFonts w:ascii="仿宋_GB2312" w:eastAsia="仿宋_GB2312" w:hAnsi="仿宋_GB2312" w:cs="仿宋_GB2312" w:hint="eastAsia"/>
          <w:sz w:val="32"/>
          <w:szCs w:val="32"/>
        </w:rPr>
        <w:t>依照本条例规定，</w:t>
      </w:r>
      <w:r>
        <w:rPr>
          <w:rFonts w:ascii="仿宋_GB2312" w:eastAsia="仿宋_GB2312" w:hAnsi="仿宋_GB2312" w:cs="仿宋_GB2312" w:hint="eastAsia"/>
          <w:sz w:val="32"/>
          <w:szCs w:val="32"/>
        </w:rPr>
        <w:t>给予单位罚款处罚的，对单</w:t>
      </w:r>
      <w:r>
        <w:rPr>
          <w:rFonts w:ascii="仿宋_GB2312" w:eastAsia="仿宋_GB2312" w:hAnsi="仿宋_GB2312" w:cs="仿宋_GB2312" w:hint="eastAsia"/>
          <w:sz w:val="32"/>
          <w:szCs w:val="32"/>
        </w:rPr>
        <w:lastRenderedPageBreak/>
        <w:t>位直接负责的主管人员和其他直接责任人员处单位罚款数额</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以下的罚款。</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第七十四条　</w:t>
      </w:r>
      <w:r>
        <w:rPr>
          <w:rFonts w:ascii="仿宋_GB2312" w:eastAsia="仿宋_GB2312" w:hAnsi="仿宋_GB2312" w:cs="仿宋_GB2312" w:hint="eastAsia"/>
          <w:sz w:val="32"/>
          <w:szCs w:val="32"/>
        </w:rPr>
        <w:t>建设单位、设计单位、施工单位、工程监理单位违反国家规定，降低工程质量标准，造成重大安全事故，构成犯罪的，对直接责任人员依法追究刑事责任。</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第七十五条　</w:t>
      </w:r>
      <w:r>
        <w:rPr>
          <w:rFonts w:ascii="仿宋_GB2312" w:eastAsia="仿宋_GB2312" w:hAnsi="仿宋_GB2312" w:cs="仿宋_GB2312" w:hint="eastAsia"/>
          <w:sz w:val="32"/>
          <w:szCs w:val="32"/>
        </w:rPr>
        <w:t>本条例规定的责令停业整顿，降低资质等级和吊销资质证书的行政处罚，由颁发资质证书的机关决定；其他行政处罚，由建设行政主管部门或者其他有关部门依照法定职权决定。</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依照本条例规定被吊销资质证书的，由工商行政管理部门吊销其营业执照。</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第七十六条　</w:t>
      </w:r>
      <w:r>
        <w:rPr>
          <w:rFonts w:ascii="仿宋_GB2312" w:eastAsia="仿宋_GB2312" w:hAnsi="仿宋_GB2312" w:cs="仿宋_GB2312" w:hint="eastAsia"/>
          <w:sz w:val="32"/>
          <w:szCs w:val="32"/>
        </w:rPr>
        <w:t>国家机关</w:t>
      </w:r>
      <w:r>
        <w:rPr>
          <w:rFonts w:ascii="仿宋_GB2312" w:eastAsia="仿宋_GB2312" w:hAnsi="仿宋_GB2312" w:cs="仿宋_GB2312" w:hint="eastAsia"/>
          <w:sz w:val="32"/>
          <w:szCs w:val="32"/>
        </w:rPr>
        <w:t>工作人员在建设工程质量监督管理工作中玩忽职守、滥用职权、徇私舞弊，构成犯罪的，依法追究刑事责任；尚不构成犯罪的，依法给予行政处分。</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第七十七条　</w:t>
      </w:r>
      <w:r>
        <w:rPr>
          <w:rFonts w:ascii="仿宋_GB2312" w:eastAsia="仿宋_GB2312" w:hAnsi="仿宋_GB2312" w:cs="仿宋_GB2312" w:hint="eastAsia"/>
          <w:sz w:val="32"/>
          <w:szCs w:val="32"/>
        </w:rPr>
        <w:t>建设、勘察、设计、施工、工程监理单位的工作人员因调动工作、退休等原因离开该单位后，被发现在该单位工作期间违反国家有关建设工程质量管理规定，造成重大工程质量事故的，仍应当依法追究法律责任。</w:t>
      </w:r>
    </w:p>
    <w:p w:rsidR="00AB75A9" w:rsidRDefault="007153BB">
      <w:pPr>
        <w:pStyle w:val="2"/>
      </w:pPr>
      <w:r>
        <w:lastRenderedPageBreak/>
        <w:t>第九章　附　　则</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第七十八条　</w:t>
      </w:r>
      <w:r>
        <w:rPr>
          <w:rFonts w:ascii="仿宋_GB2312" w:eastAsia="仿宋_GB2312" w:hAnsi="仿宋_GB2312" w:cs="仿宋_GB2312" w:hint="eastAsia"/>
          <w:sz w:val="32"/>
          <w:szCs w:val="32"/>
        </w:rPr>
        <w:t>本条例所称肢解发包，是指建设单位将应当由一个承包单位完成的建设工程分解成若干部分发包给不同的承包单位的行为。</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本条例所称违法分包，是指下列行为：</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总承包单位将建设工程分包给不具备相应资质条件的单位的；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建设工程总承包合同中未有约定，又未经建设单位认可，承包单位将其承包的部分建设工程交由其他单位完成的；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施工总承包单位将建设工程主体结构的施工分包给其他单位的；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分包单位将其承包的建设工程再分包的。</w:t>
      </w:r>
    </w:p>
    <w:p w:rsidR="00AB75A9" w:rsidRDefault="007153BB">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本条例所称转包，是指承包单位承包建设工程后，不履行合同约定的责任和义务，将其承包的全部建设工程转给他人或者将其承包的全部建设工程肢解以后以分包的名义分别转给其他单位承包的行为。</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第七十九条　</w:t>
      </w:r>
      <w:r>
        <w:rPr>
          <w:rFonts w:ascii="仿宋_GB2312" w:eastAsia="仿宋_GB2312" w:hAnsi="仿宋_GB2312" w:cs="仿宋_GB2312" w:hint="eastAsia"/>
          <w:sz w:val="32"/>
          <w:szCs w:val="32"/>
        </w:rPr>
        <w:t>本条例规定的罚款和没收的违法所得，必须全部上</w:t>
      </w:r>
      <w:r>
        <w:rPr>
          <w:rFonts w:ascii="仿宋_GB2312" w:eastAsia="仿宋_GB2312" w:hAnsi="仿宋_GB2312" w:cs="仿宋_GB2312" w:hint="eastAsia"/>
          <w:sz w:val="32"/>
          <w:szCs w:val="32"/>
        </w:rPr>
        <w:t>缴国库。</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第八十条　</w:t>
      </w:r>
      <w:r>
        <w:rPr>
          <w:rFonts w:ascii="仿宋_GB2312" w:eastAsia="仿宋_GB2312" w:hAnsi="仿宋_GB2312" w:cs="仿宋_GB2312" w:hint="eastAsia"/>
          <w:sz w:val="32"/>
          <w:szCs w:val="32"/>
        </w:rPr>
        <w:t>抢险救灾及其他临时性房屋建筑和农民自建低</w:t>
      </w:r>
      <w:r>
        <w:rPr>
          <w:rFonts w:ascii="仿宋_GB2312" w:eastAsia="仿宋_GB2312" w:hAnsi="仿宋_GB2312" w:cs="仿宋_GB2312" w:hint="eastAsia"/>
          <w:sz w:val="32"/>
          <w:szCs w:val="32"/>
        </w:rPr>
        <w:lastRenderedPageBreak/>
        <w:t>层住宅的建设活动，不适用本条例。</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第八十一条　</w:t>
      </w:r>
      <w:r>
        <w:rPr>
          <w:rFonts w:ascii="仿宋_GB2312" w:eastAsia="仿宋_GB2312" w:hAnsi="仿宋_GB2312" w:cs="仿宋_GB2312" w:hint="eastAsia"/>
          <w:sz w:val="32"/>
          <w:szCs w:val="32"/>
        </w:rPr>
        <w:t>军事建设工程的管理，按照中央军事委员会的有关规定执行。</w:t>
      </w:r>
    </w:p>
    <w:p w:rsidR="00AB75A9" w:rsidRDefault="007153BB">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第八十二条　</w:t>
      </w:r>
      <w:r>
        <w:rPr>
          <w:rFonts w:ascii="仿宋_GB2312" w:eastAsia="仿宋_GB2312" w:hAnsi="仿宋_GB2312" w:cs="仿宋_GB2312" w:hint="eastAsia"/>
          <w:sz w:val="32"/>
          <w:szCs w:val="32"/>
        </w:rPr>
        <w:t>本条例自发布之日起施行。</w:t>
      </w:r>
    </w:p>
    <w:p w:rsidR="00AB75A9" w:rsidRDefault="00AB75A9">
      <w:pPr>
        <w:pStyle w:val="a4"/>
        <w:ind w:firstLineChars="200" w:firstLine="640"/>
        <w:rPr>
          <w:rFonts w:ascii="仿宋_GB2312" w:eastAsia="仿宋_GB2312" w:hAnsi="仿宋_GB2312" w:cs="仿宋_GB2312"/>
          <w:sz w:val="32"/>
          <w:szCs w:val="32"/>
        </w:rPr>
      </w:pPr>
    </w:p>
    <w:p w:rsidR="00AB75A9" w:rsidRDefault="007153BB" w:rsidP="00926C55">
      <w:pPr>
        <w:pStyle w:val="a4"/>
        <w:jc w:val="center"/>
        <w:rPr>
          <w:rFonts w:ascii="仿宋_GB2312" w:eastAsia="仿宋_GB2312" w:hAnsi="仿宋_GB2312" w:cs="仿宋_GB2312"/>
          <w:sz w:val="32"/>
          <w:szCs w:val="32"/>
        </w:rPr>
      </w:pPr>
      <w:r>
        <w:rPr>
          <w:rFonts w:hAnsi="宋体" w:cs="宋体" w:hint="eastAsia"/>
          <w:sz w:val="36"/>
          <w:szCs w:val="36"/>
        </w:rPr>
        <w:t>附刑法有关条款</w:t>
      </w:r>
    </w:p>
    <w:p w:rsidR="00AB75A9" w:rsidRDefault="00AB75A9">
      <w:pPr>
        <w:pStyle w:val="a4"/>
        <w:ind w:firstLineChars="200" w:firstLine="640"/>
        <w:rPr>
          <w:rFonts w:hAnsi="宋体" w:cs="宋体"/>
          <w:sz w:val="32"/>
          <w:szCs w:val="32"/>
        </w:rPr>
      </w:pPr>
    </w:p>
    <w:p w:rsidR="00AB75A9" w:rsidRDefault="007153BB">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第一百三十七条　</w:t>
      </w:r>
      <w:r>
        <w:rPr>
          <w:rFonts w:ascii="仿宋_GB2312" w:eastAsia="仿宋_GB2312" w:hAnsi="仿宋_GB2312" w:cs="仿宋_GB2312" w:hint="eastAsia"/>
          <w:sz w:val="32"/>
          <w:szCs w:val="32"/>
        </w:rPr>
        <w:t>建设单位、设计单位、施工单位、工程监理单位违反国家规定，降低工程质量标准，造成重大安全事故的，对直接责任人员处</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年以下有期徒刑或者拘役，并处罚金；后果特别严重的，处</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年以上</w:t>
      </w:r>
      <w:r>
        <w:rPr>
          <w:rFonts w:ascii="仿宋_GB2312" w:eastAsia="仿宋_GB2312" w:hAnsi="仿宋_GB2312" w:cs="仿宋_GB2312" w:hint="eastAsia"/>
          <w:sz w:val="32"/>
          <w:szCs w:val="32"/>
        </w:rPr>
        <w:t>十</w:t>
      </w:r>
      <w:bookmarkStart w:id="0" w:name="_GoBack"/>
      <w:bookmarkEnd w:id="0"/>
      <w:r>
        <w:rPr>
          <w:rFonts w:ascii="仿宋_GB2312" w:eastAsia="仿宋_GB2312" w:hAnsi="仿宋_GB2312" w:cs="仿宋_GB2312" w:hint="eastAsia"/>
          <w:sz w:val="32"/>
          <w:szCs w:val="32"/>
        </w:rPr>
        <w:t>年以下有期徒刑，并处罚金。</w:t>
      </w:r>
    </w:p>
    <w:sectPr w:rsidR="00AB75A9" w:rsidSect="00AB75A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53BB" w:rsidRDefault="007153BB" w:rsidP="00AB75A9">
      <w:r>
        <w:separator/>
      </w:r>
    </w:p>
  </w:endnote>
  <w:endnote w:type="continuationSeparator" w:id="1">
    <w:p w:rsidR="007153BB" w:rsidRDefault="007153BB" w:rsidP="00AB75A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default"/>
    <w:sig w:usb0="00000000" w:usb1="00000000" w:usb2="00000000" w:usb3="00000000" w:csb0="00040000" w:csb1="00000000"/>
  </w:font>
  <w:font w:name="仿宋_GB2312">
    <w:altName w:val="仿宋"/>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75A9" w:rsidRDefault="00AB75A9">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AB75A9" w:rsidRDefault="00AB75A9">
                <w:pPr>
                  <w:pStyle w:val="a6"/>
                  <w:rPr>
                    <w:sz w:val="24"/>
                  </w:rPr>
                </w:pPr>
                <w:r>
                  <w:rPr>
                    <w:rFonts w:hint="eastAsia"/>
                    <w:sz w:val="24"/>
                  </w:rPr>
                  <w:fldChar w:fldCharType="begin"/>
                </w:r>
                <w:r w:rsidR="007153BB">
                  <w:rPr>
                    <w:rFonts w:hint="eastAsia"/>
                    <w:sz w:val="24"/>
                  </w:rPr>
                  <w:instrText xml:space="preserve"> PAGE  \* MERGEFORMAT </w:instrText>
                </w:r>
                <w:r>
                  <w:rPr>
                    <w:rFonts w:hint="eastAsia"/>
                    <w:sz w:val="24"/>
                  </w:rPr>
                  <w:fldChar w:fldCharType="separate"/>
                </w:r>
                <w:r w:rsidR="00926C55">
                  <w:rPr>
                    <w:noProof/>
                    <w:sz w:val="24"/>
                  </w:rPr>
                  <w:t>- 21 -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53BB" w:rsidRDefault="007153BB" w:rsidP="00AB75A9">
      <w:r>
        <w:separator/>
      </w:r>
    </w:p>
  </w:footnote>
  <w:footnote w:type="continuationSeparator" w:id="1">
    <w:p w:rsidR="007153BB" w:rsidRDefault="007153BB" w:rsidP="00AB75A9">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hideSpellingErrors/>
  <w:hideGrammaticalErrors/>
  <w:trackRevision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153BB"/>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26C55"/>
    <w:rsid w:val="0093607B"/>
    <w:rsid w:val="009567A4"/>
    <w:rsid w:val="00965278"/>
    <w:rsid w:val="00965B34"/>
    <w:rsid w:val="009D67A7"/>
    <w:rsid w:val="00A06F17"/>
    <w:rsid w:val="00A1689C"/>
    <w:rsid w:val="00A37B48"/>
    <w:rsid w:val="00A57CA4"/>
    <w:rsid w:val="00AA747A"/>
    <w:rsid w:val="00AB75A9"/>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F501AAA"/>
    <w:rsid w:val="1F5E6FA0"/>
    <w:rsid w:val="1F850CB0"/>
    <w:rsid w:val="1FA75BB5"/>
    <w:rsid w:val="1FE16FBA"/>
    <w:rsid w:val="1FF628F6"/>
    <w:rsid w:val="1FFE59F4"/>
    <w:rsid w:val="206846D2"/>
    <w:rsid w:val="208F14A3"/>
    <w:rsid w:val="2096095A"/>
    <w:rsid w:val="20A8222C"/>
    <w:rsid w:val="20D86240"/>
    <w:rsid w:val="21351BF6"/>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460A16"/>
    <w:rsid w:val="355560D1"/>
    <w:rsid w:val="357A396F"/>
    <w:rsid w:val="35916F62"/>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75A9"/>
    <w:pPr>
      <w:widowControl w:val="0"/>
      <w:jc w:val="both"/>
    </w:pPr>
    <w:rPr>
      <w:kern w:val="2"/>
      <w:sz w:val="21"/>
    </w:rPr>
  </w:style>
  <w:style w:type="paragraph" w:styleId="1">
    <w:name w:val="heading 1"/>
    <w:basedOn w:val="a"/>
    <w:next w:val="a"/>
    <w:link w:val="1Char"/>
    <w:uiPriority w:val="9"/>
    <w:qFormat/>
    <w:rsid w:val="00AB75A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AB75A9"/>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AB75A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AB75A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AB75A9"/>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AB75A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AB75A9"/>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AB75A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AB75A9"/>
    <w:pPr>
      <w:spacing w:before="100" w:beforeAutospacing="1" w:after="120"/>
      <w:ind w:leftChars="200" w:left="200"/>
    </w:pPr>
    <w:rPr>
      <w:szCs w:val="21"/>
    </w:rPr>
  </w:style>
  <w:style w:type="paragraph" w:styleId="a4">
    <w:name w:val="Plain Text"/>
    <w:basedOn w:val="a"/>
    <w:link w:val="Char0"/>
    <w:uiPriority w:val="99"/>
    <w:unhideWhenUsed/>
    <w:qFormat/>
    <w:rsid w:val="00AB75A9"/>
    <w:rPr>
      <w:rFonts w:ascii="宋体" w:hAnsi="Courier New" w:cs="Courier New"/>
      <w:szCs w:val="21"/>
    </w:rPr>
  </w:style>
  <w:style w:type="paragraph" w:styleId="a5">
    <w:name w:val="Balloon Text"/>
    <w:basedOn w:val="a"/>
    <w:link w:val="Char1"/>
    <w:uiPriority w:val="99"/>
    <w:semiHidden/>
    <w:unhideWhenUsed/>
    <w:qFormat/>
    <w:rsid w:val="00AB75A9"/>
    <w:rPr>
      <w:rFonts w:asciiTheme="minorHAnsi" w:eastAsiaTheme="minorEastAsia" w:hAnsiTheme="minorHAnsi" w:cstheme="minorBidi"/>
      <w:sz w:val="18"/>
      <w:szCs w:val="18"/>
    </w:rPr>
  </w:style>
  <w:style w:type="paragraph" w:styleId="a6">
    <w:name w:val="footer"/>
    <w:basedOn w:val="a"/>
    <w:link w:val="Char10"/>
    <w:uiPriority w:val="99"/>
    <w:unhideWhenUsed/>
    <w:qFormat/>
    <w:rsid w:val="00AB75A9"/>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AB75A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AB75A9"/>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AB75A9"/>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AB75A9"/>
    <w:pPr>
      <w:spacing w:before="240" w:after="60"/>
      <w:jc w:val="center"/>
      <w:outlineLvl w:val="0"/>
    </w:pPr>
    <w:rPr>
      <w:rFonts w:ascii="Cambria" w:hAnsi="Cambria"/>
      <w:b/>
      <w:sz w:val="32"/>
      <w:szCs w:val="32"/>
    </w:rPr>
  </w:style>
  <w:style w:type="table" w:styleId="ab">
    <w:name w:val="Table Grid"/>
    <w:basedOn w:val="a1"/>
    <w:uiPriority w:val="59"/>
    <w:qFormat/>
    <w:rsid w:val="00AB75A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AB75A9"/>
    <w:rPr>
      <w:vertAlign w:val="superscript"/>
    </w:rPr>
  </w:style>
  <w:style w:type="character" w:customStyle="1" w:styleId="Char0">
    <w:name w:val="纯文本 Char"/>
    <w:basedOn w:val="a0"/>
    <w:link w:val="a4"/>
    <w:uiPriority w:val="99"/>
    <w:qFormat/>
    <w:rsid w:val="00AB75A9"/>
    <w:rPr>
      <w:rFonts w:ascii="宋体" w:eastAsia="宋体" w:hAnsi="Courier New" w:cs="Courier New"/>
      <w:szCs w:val="21"/>
    </w:rPr>
  </w:style>
  <w:style w:type="character" w:customStyle="1" w:styleId="Char2">
    <w:name w:val="页眉 Char"/>
    <w:basedOn w:val="a0"/>
    <w:link w:val="a7"/>
    <w:uiPriority w:val="99"/>
    <w:qFormat/>
    <w:rsid w:val="00AB75A9"/>
    <w:rPr>
      <w:sz w:val="18"/>
      <w:szCs w:val="18"/>
    </w:rPr>
  </w:style>
  <w:style w:type="character" w:customStyle="1" w:styleId="Char4">
    <w:name w:val="页脚 Char"/>
    <w:basedOn w:val="a0"/>
    <w:link w:val="a6"/>
    <w:uiPriority w:val="99"/>
    <w:qFormat/>
    <w:rsid w:val="00AB75A9"/>
    <w:rPr>
      <w:sz w:val="18"/>
      <w:szCs w:val="18"/>
    </w:rPr>
  </w:style>
  <w:style w:type="character" w:customStyle="1" w:styleId="1Char">
    <w:name w:val="标题 1 Char"/>
    <w:basedOn w:val="a0"/>
    <w:link w:val="1"/>
    <w:uiPriority w:val="9"/>
    <w:qFormat/>
    <w:rsid w:val="00AB75A9"/>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AB75A9"/>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AB75A9"/>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AB75A9"/>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AB75A9"/>
    <w:rPr>
      <w:b/>
      <w:bCs/>
      <w:sz w:val="28"/>
      <w:szCs w:val="28"/>
    </w:rPr>
  </w:style>
  <w:style w:type="character" w:customStyle="1" w:styleId="6Char">
    <w:name w:val="标题 6 Char"/>
    <w:basedOn w:val="a0"/>
    <w:link w:val="6"/>
    <w:uiPriority w:val="9"/>
    <w:semiHidden/>
    <w:qFormat/>
    <w:rsid w:val="00AB75A9"/>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AB75A9"/>
    <w:rPr>
      <w:b/>
      <w:bCs/>
      <w:sz w:val="24"/>
      <w:szCs w:val="24"/>
    </w:rPr>
  </w:style>
  <w:style w:type="character" w:customStyle="1" w:styleId="8Char">
    <w:name w:val="标题 8 Char"/>
    <w:basedOn w:val="a0"/>
    <w:link w:val="8"/>
    <w:uiPriority w:val="9"/>
    <w:semiHidden/>
    <w:qFormat/>
    <w:rsid w:val="00AB75A9"/>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AB75A9"/>
    <w:rPr>
      <w:kern w:val="2"/>
      <w:sz w:val="18"/>
      <w:szCs w:val="18"/>
    </w:rPr>
  </w:style>
  <w:style w:type="character" w:customStyle="1" w:styleId="15">
    <w:name w:val="15"/>
    <w:basedOn w:val="a0"/>
    <w:qFormat/>
    <w:rsid w:val="00AB75A9"/>
    <w:rPr>
      <w:rFonts w:ascii="Times New Roman" w:hAnsi="Times New Roman" w:cs="Times New Roman" w:hint="default"/>
      <w:b/>
      <w:bCs/>
    </w:rPr>
  </w:style>
  <w:style w:type="character" w:customStyle="1" w:styleId="Char">
    <w:name w:val="正文文本缩进 Char"/>
    <w:basedOn w:val="a0"/>
    <w:link w:val="a3"/>
    <w:uiPriority w:val="99"/>
    <w:qFormat/>
    <w:rsid w:val="00AB75A9"/>
    <w:rPr>
      <w:rFonts w:ascii="Times New Roman" w:eastAsia="宋体" w:hAnsi="Times New Roman" w:cs="Times New Roman"/>
      <w:kern w:val="2"/>
      <w:sz w:val="21"/>
      <w:szCs w:val="21"/>
    </w:rPr>
  </w:style>
  <w:style w:type="character" w:customStyle="1" w:styleId="Char3">
    <w:name w:val="标题 Char"/>
    <w:basedOn w:val="a0"/>
    <w:link w:val="aa"/>
    <w:qFormat/>
    <w:rsid w:val="00AB75A9"/>
    <w:rPr>
      <w:rFonts w:ascii="Cambria" w:eastAsia="宋体" w:hAnsi="Cambria" w:cs="Cambria" w:hint="default"/>
      <w:b/>
      <w:kern w:val="2"/>
      <w:sz w:val="32"/>
      <w:szCs w:val="32"/>
    </w:rPr>
  </w:style>
  <w:style w:type="character" w:customStyle="1" w:styleId="Char10">
    <w:name w:val="页脚 Char1"/>
    <w:basedOn w:val="a0"/>
    <w:link w:val="a6"/>
    <w:qFormat/>
    <w:rsid w:val="00AB75A9"/>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21</Pages>
  <Words>1325</Words>
  <Characters>7559</Characters>
  <Application>Microsoft Office Word</Application>
  <DocSecurity>0</DocSecurity>
  <Lines>62</Lines>
  <Paragraphs>17</Paragraphs>
  <ScaleCrop>false</ScaleCrop>
  <Company>Microsoft</Company>
  <LinksUpToDate>false</LinksUpToDate>
  <CharactersWithSpaces>8867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33</cp:revision>
  <dcterms:created xsi:type="dcterms:W3CDTF">2019-05-21T02:29:00Z</dcterms:created>
  <dcterms:modified xsi:type="dcterms:W3CDTF">2022-10-30T05:00:00Z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