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中华人民共和国森林法实施条例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(2000年1月29日中华人民共和国国务院令第278号发布　根</w:t>
      </w:r>
      <w:r>
        <w:rPr>
          <w:rFonts w:hint="eastAsia" w:ascii="楷体_GB2312" w:hAnsi="楷体_GB2312" w:eastAsia="楷体_GB2312" w:cs="楷体_GB2312"/>
          <w:spacing w:val="0"/>
          <w:sz w:val="32"/>
          <w:szCs w:val="32"/>
        </w:rPr>
        <w:t>据2011年1月8日《国务院关于废止和修改部分行政法规的决定》第一次修订　根据2016年2月6日《国务院关于修改部分行政法规的决定》第二次修订)</w:t>
      </w:r>
    </w:p>
    <w:p>
      <w:pPr>
        <w:pStyle w:val="3"/>
        <w:rPr>
          <w:sz w:val="32"/>
          <w:szCs w:val="32"/>
        </w:rPr>
      </w:pPr>
      <w:r>
        <w:rPr>
          <w:rFonts w:hAnsi="宋体" w:cs="宋体"/>
          <w:sz w:val="32"/>
          <w:szCs w:val="32"/>
        </w:rPr>
        <w:t>第一章　总</w:t>
      </w:r>
      <w:bookmarkStart w:id="0" w:name="_GoBack"/>
      <w:bookmarkEnd w:id="0"/>
      <w:r>
        <w:rPr>
          <w:rFonts w:hAnsi="宋体" w:cs="宋体"/>
          <w:sz w:val="32"/>
          <w:szCs w:val="32"/>
        </w:rPr>
        <w:t>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根据《中华人民共和国森林法》(以下简称森林法)，制定本条例。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森林资源，包括森林、林木、林地以及依托森林、林木、林地生存的野生动物、植物和微生物。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森林，包括乔木林和竹林。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林木，包括树木和竹子。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林地，包括郁闭度0.2以上的乔木林地以及竹林地、灌木林地、疏林地、采伐迹地、火烧迹地、未成林造林地、苗圃地和县级以上人民政府规划的宜林地。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国家依法实行森林、林木和林地登记发证制度。依法登记的森林、林木和林地的所有权、使用权受法律保护，任何单位和个人不得侵犯。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森林、林木和林地的权属证书式样由国务院林业主管部门规定。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依法使用的国家所有的森林、林木和林地，按照下列规定登记：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国务院确定的国家所有的重点林区(以下简称重点林区)的森林、林木和林地的单位，应当向国务院林业主管部门提出登记申请，由国务院林业主管部门登记造册，核发证书，确认森林、林木和林地使用权以及由使用者所有的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国家所有的跨行政区域的森林、林木和林地的单位和个人，应当向共同的上一级人民政府林业主管部门提出登记申请，由该人民政府登记造册，核发证书，确认森林、林木和林地使用权以及由使用者所有的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国家所有的其他森林、林木和林地的单位和个人，应当向县级以上地方人民政府林业主管部门提出登记申请，由县级以上地方人民政府登记造册，核发证书，确认森林、林木和林地使用权以及由使用者所有的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未确定使用权的国家所有的森林、林木和林地，由县级以上人民政府登记造册，负责保护管理。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集体所有的森林、林木和林地，由所有者向所在地的县级人民政府林业主管部门提出登记申请，由该县级人民政府登记造册，核发证书，确认所有权。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单位和个人所有的林木，由所有者向所在地的县级人民政府林业主管部门提出登记申请，由该县级人民政府登记造册，核发证书，确认林木所有权。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使用集体所有的森林、林木和林地的单位和个人，应当向所在地的县级人民政府林业主管部门提出登记申请，由该县级人民政府登记造册，核发证书，确认森林、林木和林地使用权。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改变森林、林木和林地所有权、使用权的，应当依法办理变更登记手续。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县级以上人民政府林业主管部门应当建立森林、林木和林地权属管理档案。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国家重点防护林和特种用途林，由国务院林业主管部门提出意见，报国务院批准公布；地方重点防护林和特种用途林，由省、自治区、直辖市人民政府林业主管部门提出意见，报本级人民政府批准公布；其他防护林、用材林、特种用途林以及经济林、薪炭林，由县级人民政府林业主管部门根据国家关于林种划分的规定和本级人民政府的部署组织划定，报本级人民政府批准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省、自治区、直辖市行政区域内的重点防护林和特种用途林的面积，不得少于本行政区域森林总面积的30%。</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经批准公布的林种改变为其他林种的，应当报原批准公布机关批准。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依照森林法第八条第一款第(五)项规定提取的资金，必须专门用于营造坑木、造纸等用材林，不得挪作他用。审计机关和林业主管部门应当加强监督。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国务院林业主管部门向重点林区派驻的森林资源监督机构，应当加强对重点林区内森林资源保护管理的监督检查。</w:t>
      </w:r>
    </w:p>
    <w:p>
      <w:pPr>
        <w:pStyle w:val="3"/>
        <w:bidi w:val="0"/>
        <w:rPr>
          <w:szCs w:val="32"/>
        </w:rPr>
      </w:pPr>
      <w:r>
        <w:t>第二章　森林经营管理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国务院林业主管部门应当定期监测全国森林资源消长和森林生态环境变化的情况。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重点林区森林资源调查、建立档案和编制森林经营方案等项工作，由国务院林业主管部门组织实施；其他森林资源调查、建立档案和编制森林经营方案等项工作，由县级以上地方人民政府林业主管部门组织实施。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制定林业长远规划，应当遵循下列原则：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(一)保护生态环境和促进经济的可持续发展；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(二)以现有的森林资源为基础；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(三)与土地利用总体规划、水土保持规划、城市规划、村庄和集镇规划相协调。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林业长远规划应当包括下列内容：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(一)林业发展目标；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(二)林种比例；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(三)林地保护利用规划；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(四)植树造林规划。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全国林业长远规划由国务院林业主管部门会同其他有关部门编制，报国务院批准后施行。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地方各级林业长远规划由县级以上地方人民政府林业主管部门会同其他有关部门编制，报本级人民政府批准后施行。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下级林业长远规划应当根据上一级林业长远规划编制。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林业长远规划的调整、修改，应当报经原批准机关批准。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国家依法保护森林、林木和林地经营者的合法权益。任何单位和个人不得侵占经营者依法所有的林木和使用的林地。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用材林、经济林和薪炭林的经营者，依法享有经营权、收益权和其他合法权益。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防护林和特种用途林的经营者，有获得森林生态效益补偿的权利。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勘查、开采矿藏和修建道路、水利、电力、通讯等工程，需要占用或者征收、征用林地的，必须遵守下列规定：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用地单位应当向县级以上人民政府林业主管部门提出用地申请，经审核同意后，按照国家规定的标准预交森林植被恢复费，领取使用林地审核同意书。用地单位凭使用林地审核同意书依法办理建设用地审批手续。占用或者征收、征用林地未经林业主管部门审核同意的，土地行政主管部门不得受理建设用地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占用或者征收、征用防护林林地或者特种用途林林地面积10公顷以上的，用材林、经济林、薪炭林林地及其采伐迹地面积35公顷以上的，其他林地面积70公顷以上的，由国务院林业主管部门审核；占用或者征收、征用林地面积低于上述规定数量的，由省、自治区、直辖市人民政府林业主管部门审核。占用或者征收、征用重点林区的林地的，由国务院林业主管部门审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(三)用地单位需要采伐已经批准占用或者征收、征用的林地上的林木时，应当向林地所在地的县级以上地方人民政府林业主管部门或者国务院林业主管部门申请林木采伐许可证。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(四)占用或者征收、征用林地未被批准的，有关林业主管部门应当自接到不予批准通知之日起7日内将收取的森林植被恢复费如数退还。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需要临时占用林地的，应当经县级以上人民政府林业主管部门批准。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临时占用林地的期限不得超过两年，并不得在临时占用的林地上修筑永久性建筑物；占用期满后，用地单位必须恢复林业生产条件。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森林经营单位在所经营的林地范围内修筑直接为林业生产服务的工程设施，需要占用林地的，由县级以上人民政府林业主管部门批准；修筑其他工程设施，需要将林地转为非林业建设用地的，必须依法办理建设用地审批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前款所称直接为林业生产服务的工程设施是指：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(一)培育、生产种子、苗木的设施；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(二)贮存种子、苗木、木材的设施；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(三)集材道、运材道；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(四)林业科研、试验、示范基地；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(五)野生动植物保护、护林、森林病虫害防治、森林防火、木材检疫的设施；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(六)供水、供电、供热、供气、通讯基础设施。</w:t>
      </w:r>
    </w:p>
    <w:p>
      <w:pPr>
        <w:pStyle w:val="3"/>
        <w:bidi w:val="0"/>
        <w:rPr>
          <w:szCs w:val="32"/>
        </w:rPr>
      </w:pPr>
      <w:r>
        <w:rPr>
          <w:rFonts w:hint="eastAsia"/>
        </w:rPr>
        <w:t>第三章　森林保护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县级以上人民政府林业主管部门应当根据森林病虫害测报中心和测报点对测报对象的调查和监测情况，定期发布长期、中期、短期森林病虫害预报，并及时提出防治方案。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森林经营者应当选用良种，营造混交林，实行科学育林，提高防御森林病虫害的能力。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发生森林病虫害时，有关部门、森林经营者应当采取综合防治措施，及时进行除治。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发生严重森林病虫害时，当地人民政府应当采取紧急除治措施，防止蔓延，消除隐患。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国务院林业主管部门负责确定全国林木种苗检疫对象。省、自治区、直辖市人民政府林业主管部门根据本地区的需要，可以确定本省、自治区、直辖市的林木种苗补充检疫对象，报国务院林业主管部门备案。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禁止毁林开垦、毁林采种和违反操作技术规程采脂、挖笋、掘根、剥树皮及过度修枝的毁林行为。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25度以上的坡地应当用于植树、种草。25度以上的坡耕地应当按照当地人民政府制定的规划，逐步退耕，植树和种草。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发生森林火灾时，当地人民政府必须立即组织军民扑救；有关部门应当积极做好扑救火灾物资的供应、运输和通讯、医疗等工作。</w:t>
      </w:r>
    </w:p>
    <w:p>
      <w:pPr>
        <w:pStyle w:val="3"/>
        <w:bidi w:val="0"/>
        <w:rPr>
          <w:szCs w:val="32"/>
        </w:rPr>
      </w:pPr>
      <w:r>
        <w:t>第四章　植树造林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森林法所称森林覆盖率，是指以行政区域为单位森林面积与土地面积的百分比。森林面积，包括郁闭度0.2以上的乔木林地面积和竹林地面积、国家特别规定的灌木林地面积、农田林网以及村旁、路旁、水旁、宅旁林木的覆盖面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县级以上地方人民政府应当按照国务院确定的森林覆盖率奋斗目标，确定本行政区域森林覆盖率的奋斗目标，并组织实施。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植树造林应当遵守造林技术规程，实行科学造林，提高林木的成活率。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县级人民政府对本行政区域内当年造林的情况应当组织检查验收，除国家特别规定的干旱、半干旱地区外，成活率不足85%的，不得计入年度造林完成面积。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国家对造林绿化实行部门和单位负责制。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铁路公路两旁、江河两岸、湖泊水库周围，各有关主管单位是造林绿化的责任单位。工矿区，机关、学校用地，部队营区以及农场、牧场、渔场经营地区，各该单位是造林绿化的责任单位。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责任单位的造林绿化任务，由所在地的县级人民政府下达责任通知书，予以确认。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国家保护承包造林者依法享有的林木所有权和其他合法权益。未经发包方和承包方协商一致，不得随意变更或者解除承包造林合同。</w:t>
      </w:r>
    </w:p>
    <w:p>
      <w:pPr>
        <w:pStyle w:val="3"/>
        <w:bidi w:val="0"/>
        <w:rPr>
          <w:szCs w:val="32"/>
        </w:rPr>
      </w:pPr>
      <w:r>
        <w:t>第五章　森林采伐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国家所有的森林和林木以国有林业企业事业单位、农场、厂矿为单位，集体所有的森林和林木、个人所有的林木以县为单位，制定年森林采伐限额，由省、自治区、直辖市人民政府林业主管部门汇总、平衡，经本级人民政府审核后，报国务院批准；其中，重点林区的年森林采伐限额，由国务院林业主管部门报国务院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国务院批准的年森林采伐限额，每5年核定一次。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采伐森林、林木作为商品销售的，必须纳入国家年度木材生产计划；但是，农村居民采伐自留山上个人所有的薪炭林和自留地、房前屋后个人所有的零星林木除外。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申请林木采伐许可证，除应当提交申请采伐林木的所有权证书或者使用权证书外，还应当按照下列规定提交其他有关证明文件：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(一)国有林业企业事业单位还应当提交采伐区调查设计文件和上年度采伐更新验收证明；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(二)其他单位还应当提交包括采伐林木的目的、地点、林种、林况、面积、蓄积量、方式和更新措施等内容的文件；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(三)个人还应当提交包括采伐林木的地点、面积、树种、株数、蓄积量、更新时间等内容的文件。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因扑救森林火灾、防洪抢险等紧急情况需要采伐林木的，组织抢险的单位或者部门应当自紧急情况结束之日起30日内，将采伐林木的情况报告当地县级以上人民政府林业主管部门。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有下列情形之一的，不得核发林木采伐许可证：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(一)防护林和特种用途林进行非抚育或者非更新性质的采伐的，或者采伐封山育林期、封山育林区内的林木的；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(二)上年度采伐后未完成更新造林任务的；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(三)上年度发生重大滥伐案件、森林火灾或者大面积严重森林病虫害，未采取预防和改进措施的。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林木采伐许可证的式样由国务院林业主管部门规定，由省、自治区、直辖市人民政府林业主管部门印制。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除森林法已有明确规定的外，林木采伐许可证按照下列规定权限核发：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(一)县属国有林场，由所在地的县级人民政府林业主管部门核发；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(二)省、自治区、直辖市和设区的市、自治州所属的国有林业企业事业单位、其他国有企业事业单位，由所在地的省、自治区、直辖市人民政府林业主管部门核发；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(三)重点林区的国有林业企业事业单位，由国务院林业主管部门核发。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利用外资营造的用材林达到一定规模需要采伐的，应当在国务院批准的年森林采伐限额内，由省、自治区、直辖市人民政府林业主管部门批准，实行采伐限额单列。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在林区经营(含加工)木材，必须经县级以上人民政府林业主管部门批准。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木材收购单位和个人不得收购没有林木采伐许可证或者其他合法来源证明的木材。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前款所称木材，是指原木、锯材、竹材、木片和省、自治区、直辖市规定的其他木材。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从林区运出非国家统一调拨的木材，必须持有县级以上人民政府林业主管部门核发的木材运输证。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重点林区的木材运输证，由省、自治区、直辖市人民政府林业主管部门核发；其他木材运输证，由县级以上地方人民政府林业主管部门核发。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木材运输证自木材起运点到终点全程有效，必须随货同行。没有木材运输证的，承运单位和个人不得承运。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木材运输证的式样由国务院林业主管部门规定。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申请木材运输证，应当提交下列证明文件：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(一)林木采伐许可证或者其他合法来源证明；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(二)检疫证明；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(三)省、自治区、直辖市人民政府林业主管部门规定的其他文件。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符合前款条件的，受理木材运输证申请的县级以上人民政府林业主管部门应当自接到申请之日起3日内发给木材运输证。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依法发放的木材运输证所准运的木材运输总量，不得超过当地年度木材生产计划规定可以运出销售的木材总量。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经省、自治区、直辖市人民政府批准在林区设立的木材检查站，负责检查木材运输；无证运输木材的，木材检查站应当予以制止，可以暂扣无证运输的木材，并立即报请县级以上人民政府林业主管部门依法处理。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盗伐森林或者其他林木，以立木材积计算不足0.5立方米或者幼树不足20株的，由县级以上人民政府林业主管部门责令补种盗伐株数10倍的树木，没收盗伐的林木或者变卖所得，并处盗伐林木价值3倍至5倍的罚款。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盗伐森林或者其他林木，以立木材积计算0.5立方米以上或者幼树20株以上的，由县级以上人民政府林业主管部门责令补种盗伐株数10倍的树木，没收盗伐的林木或者变卖所得，并处盗伐林木价值5倍至10倍的罚款。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滥伐森林或者其他林木，以立木材积计算不足2立方米或者幼树不足50株的，由县级以上人民政府林业主管部门责令补种滥伐株数5倍的树木，并处滥伐林木价值2倍至3倍的罚款。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滥伐森林或者其他林木，以立木材积计算2立方米以上或者幼树50株以上的，由县级以上人民政府林业主管部门责令补种滥伐株数5倍的树木，并处滥伐林木价值3倍至5倍的罚款。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超过木材生产计划采伐森林或者其他林木的，依照前两款规定处罚。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违反本条例规定，未经批准，擅自在林区经营(含加工)木材的，由县级以上人民政府林业主管部门没收非法经营的木材和违法所得，并处违法所得2倍以下的罚款。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违反本条例规定，毁林采种或者违反操作技术规程采脂、挖笋、掘根、剥树皮及过度修枝，致使森林、林木受到毁坏的，依法赔偿损失，由县级以上人民政府林业主管部门责令停止违法行为，补种毁坏株数1倍至3倍的树木，可以处毁坏林木价值1倍至5倍的罚款；拒不补种树木或者补种不符合国家有关规定的，由县级以上人民政府林业主管部门组织代为补种，所需费用由违法者支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森林法和本条例规定，擅自开垦林地，致使森林、林木受到毁坏的，依照森林法第四十四条的规定予以处罚；对森林、林木未造成毁坏或者被开垦的林地上没有森林、林木的，由县级以上人民政府林业主管部门责令停止违法行为，限期恢复原状，可以处非法开垦林地每平方米10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有下列情形之一的，由县级以上人民政府林业主管部门责令限期完成造林任务；逾期未完成的，可以处应完成而未完成造林任务所需费用2倍以下的罚款；对直接负责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(一)连续两年未完成更新造林任务的；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(二)当年更新造林面积未达到应更新造林面积50%的；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(三)除国家特别规定的干旱、半干旱地区外，更新造林当年成活率未达到85%的；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(四)植树造林责任单位未按照所在地县级人民政府的要求按时完成造林任务的。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未经县级以上人民政府林业主管部门审核同意，擅自改变林地用途的，由县级以上人民政府林业主管部门责令限期恢复原状，并处非法改变用途林地每平方米10元至30元的罚款。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临时占用林地，逾期不归还的，依照前款规定处罚。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无木材运输证运输木材的，由县级以上人民政府林业主管部门没收非法运输的木材，对货主可以并处非法运输木材价款30%以下的罚款。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运输的木材数量超出木材运输证所准运的运输数量的，由县级以上人民政府林业主管部门没收超出部分的木材；运输的木材树种、材种、规格与木材运输证规定不符又无正当理由的，没收其不相符部分的木材。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使用伪造、涂改的木材运输证运输木材的，由县级以上人民政府林业主管部门没收非法运输的木材，并处没收木材价款10%至50%的罚款。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承运无木材运输证的木材的，由县级以上人民政府林业主管部门没收运费，并处运费1倍至3倍的罚款。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擅自移动或者毁坏林业服务标志的，由县级以上人民政府林业主管部门责令限期恢复原状；逾期不恢复原状的，由县级以上人民政府林业主管部门代为恢复，所需费用由违法者支付。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违反本条例规定，未经批准，擅自将防护林和特种用途林改变为其他林种的，由县级以上人民政府林业主管部门收回经营者所获取的森林生态效益补偿，并处所获取森林生态效益补偿3倍以下的罚款。</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本条例中县级以上地方人民政府林业主管部门职责权限的划分，由国务院林业主管部门具体规定。</w:t>
      </w:r>
    </w:p>
    <w:p>
      <w:pPr>
        <w:pStyle w:val="11"/>
        <w:ind w:firstLine="640" w:firstLineChars="200"/>
        <w:rPr>
          <w:rFonts w:hint="eastAsia" w:ascii="楷体_GB2312" w:hAnsi="楷体_GB2312" w:eastAsia="楷体_GB2312" w:cs="楷体_GB2312"/>
          <w:spacing w:val="-6"/>
          <w:sz w:val="32"/>
          <w:szCs w:val="32"/>
          <w:lang w:val="en-US" w:eastAsia="zh-CN"/>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本条例自发布之日起施行。1986年4月28日国务院批准、1986年5月10日林业部发布的《中华人民共和国森林法实施细则》同时废止。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102</Words>
  <Characters>115</Characters>
  <Lines>69</Lines>
  <Paragraphs>19</Paragraphs>
  <TotalTime>1</TotalTime>
  <ScaleCrop>false</ScaleCrop>
  <LinksUpToDate>false</LinksUpToDate>
  <CharactersWithSpaces>117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2022-05-28T14:10:58Z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