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1D1F5F" w14:textId="77777777" w:rsidR="00EB16B7" w:rsidRDefault="00EB16B7">
      <w:pPr>
        <w:jc w:val="center"/>
        <w:rPr>
          <w:b/>
          <w:bCs/>
          <w:sz w:val="44"/>
          <w:szCs w:val="44"/>
        </w:rPr>
      </w:pPr>
    </w:p>
    <w:p w14:paraId="25494353" w14:textId="77777777" w:rsidR="00EB16B7"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促进个体工商户发展条例</w:t>
      </w:r>
    </w:p>
    <w:p w14:paraId="06A88965" w14:textId="77777777" w:rsidR="00EB16B7" w:rsidRDefault="00EB16B7">
      <w:pPr>
        <w:widowControl/>
        <w:spacing w:line="500" w:lineRule="exact"/>
        <w:jc w:val="center"/>
        <w:rPr>
          <w:rFonts w:ascii="宋体" w:hAnsi="宋体" w:cs="宋体"/>
          <w:color w:val="333333"/>
          <w:sz w:val="44"/>
          <w:szCs w:val="44"/>
          <w:shd w:val="clear" w:color="auto" w:fill="FFFFFF"/>
        </w:rPr>
      </w:pPr>
    </w:p>
    <w:p w14:paraId="0AAB8AB0" w14:textId="4C991F7E" w:rsidR="00EB16B7" w:rsidRDefault="00000000">
      <w:pPr>
        <w:widowControl/>
        <w:spacing w:line="500" w:lineRule="exact"/>
        <w:ind w:firstLineChars="200" w:firstLine="640"/>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z w:val="32"/>
          <w:szCs w:val="32"/>
          <w:shd w:val="clear" w:color="auto" w:fill="FFFFFF"/>
        </w:rPr>
        <w:t>(2022年9月26日国务院第190次常务会议通过　2022年10月1日中华人民共和国国务院令第755号公布　自202</w:t>
      </w:r>
      <w:r w:rsidR="00A305E3">
        <w:rPr>
          <w:rFonts w:ascii="楷体_GB2312" w:eastAsia="楷体_GB2312" w:hAnsi="楷体_GB2312" w:cs="楷体_GB2312"/>
          <w:bCs/>
          <w:sz w:val="32"/>
          <w:szCs w:val="32"/>
          <w:shd w:val="clear" w:color="auto" w:fill="FFFFFF"/>
        </w:rPr>
        <w:t>2</w:t>
      </w:r>
      <w:r>
        <w:rPr>
          <w:rFonts w:ascii="楷体_GB2312" w:eastAsia="楷体_GB2312" w:hAnsi="楷体_GB2312" w:cs="楷体_GB2312" w:hint="eastAsia"/>
          <w:bCs/>
          <w:sz w:val="32"/>
          <w:szCs w:val="32"/>
          <w:shd w:val="clear" w:color="auto" w:fill="FFFFFF"/>
        </w:rPr>
        <w:t>年1</w:t>
      </w:r>
      <w:r w:rsidR="00A305E3">
        <w:rPr>
          <w:rFonts w:ascii="楷体_GB2312" w:eastAsia="楷体_GB2312" w:hAnsi="楷体_GB2312" w:cs="楷体_GB2312"/>
          <w:bCs/>
          <w:sz w:val="32"/>
          <w:szCs w:val="32"/>
          <w:shd w:val="clear" w:color="auto" w:fill="FFFFFF"/>
        </w:rPr>
        <w:t>1</w:t>
      </w:r>
      <w:r>
        <w:rPr>
          <w:rFonts w:ascii="楷体_GB2312" w:eastAsia="楷体_GB2312" w:hAnsi="楷体_GB2312" w:cs="楷体_GB2312" w:hint="eastAsia"/>
          <w:bCs/>
          <w:sz w:val="32"/>
          <w:szCs w:val="32"/>
          <w:shd w:val="clear" w:color="auto" w:fill="FFFFFF"/>
        </w:rPr>
        <w:t>月1日起施行)</w:t>
      </w:r>
    </w:p>
    <w:p w14:paraId="71F42EBE" w14:textId="77777777" w:rsidR="00EB16B7" w:rsidRDefault="00EB16B7">
      <w:pPr>
        <w:widowControl/>
        <w:spacing w:line="500" w:lineRule="exact"/>
        <w:ind w:firstLineChars="200" w:firstLine="640"/>
        <w:jc w:val="left"/>
        <w:rPr>
          <w:rFonts w:ascii="楷体_GB2312" w:eastAsia="楷体_GB2312" w:hAnsi="宋体" w:cs="楷体_GB2312"/>
          <w:bCs/>
          <w:sz w:val="32"/>
          <w:szCs w:val="32"/>
          <w:shd w:val="clear" w:color="auto" w:fill="FFFFFF"/>
        </w:rPr>
      </w:pPr>
    </w:p>
    <w:p w14:paraId="3FB220B1" w14:textId="77777777" w:rsidR="00EB16B7" w:rsidRDefault="00EB16B7">
      <w:pPr>
        <w:pStyle w:val="a5"/>
        <w:ind w:firstLineChars="200" w:firstLine="640"/>
        <w:rPr>
          <w:rFonts w:ascii="方正黑体_GBK" w:eastAsia="方正黑体_GBK" w:hAnsi="方正黑体_GBK" w:cs="方正黑体_GBK"/>
          <w:sz w:val="32"/>
          <w:szCs w:val="32"/>
        </w:rPr>
      </w:pPr>
    </w:p>
    <w:p w14:paraId="2F9CEEE8"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为了鼓励、支持和引导个体经济健康发展，维护个体工商户合法权益，稳定和扩大城乡就业，充分发挥个体工商户在国民经济和社会发展中的重要作用，制定本条例。</w:t>
      </w:r>
    </w:p>
    <w:p w14:paraId="3286147F"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有经营能力的公民在中华人民共和国境内从事工商业经营，依法登记为个体工商户的，适用本条例。</w:t>
      </w:r>
    </w:p>
    <w:p w14:paraId="5CCD1A49"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促进个体工商户发展工作坚持中国共产党的领导，发挥党组织在个体工商户发展中的引领作用和党员先锋模范作用。</w:t>
      </w:r>
    </w:p>
    <w:p w14:paraId="43764DAB"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个体工商户中的党组织和党员按照中国共产党章程的规定开展党的活动。</w:t>
      </w:r>
    </w:p>
    <w:p w14:paraId="2C8E6939"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个体经济是社会主义市场经济的重要组成部分，个体工商户是重要的市场主体，在繁荣经济、增加就业、推动创业创新、方便群众生活等方面发挥着重要作用。</w:t>
      </w:r>
    </w:p>
    <w:p w14:paraId="6E6769D9"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国家持续深化简政放权、放管结合、优化服务改革，优化营商环境，积极扶持、加强引导、依法规范，为个体工商户健康发展创造有利条件。</w:t>
      </w:r>
    </w:p>
    <w:p w14:paraId="1054A83D"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国家对个体工商户实行市场平等准入、公平待遇的原则。</w:t>
      </w:r>
    </w:p>
    <w:p w14:paraId="1AC6F01F"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个体工商户可以个人经营，也可以家庭经营。个体工商户的财产权、经营自主权等合法权益受法律保护，任何单位和个人不得侵害或者非法干预。</w:t>
      </w:r>
    </w:p>
    <w:p w14:paraId="5CF6A56F"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国务院建立促进个体工商户发展部际联席会议制度，研究并推进实施促进个体工商户发展的重大政策措施，统筹协调促进个体工商户发展工作中的重大事项。</w:t>
      </w:r>
    </w:p>
    <w:p w14:paraId="7D357ACC"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国务院市场监督管理部门会同有关部门加强对促进个体工商户发展工作的宏观指导、综合协调和监督检查。</w:t>
      </w:r>
    </w:p>
    <w:p w14:paraId="07B4DE65"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务院发展改革、财政、人力资源社会保障、住房城乡建设、商务、金融、税务、市场监督管理等有关部门在各自职责范围内研究制定税费支持、创业扶持、职业技能培训、社会保障、金融服务、登记注册、权益保护等方面的政策措施，做好促进个体工商户发展工作。</w:t>
      </w:r>
    </w:p>
    <w:p w14:paraId="40C48CF4"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县级以上地方人民政府应当将促进个体工商户发展纳入本级国民经济和社会发展规划，结合本行政区域个体工商</w:t>
      </w:r>
      <w:r>
        <w:rPr>
          <w:rFonts w:ascii="仿宋_GB2312" w:eastAsia="仿宋_GB2312" w:hAnsi="仿宋_GB2312" w:cs="仿宋_GB2312" w:hint="eastAsia"/>
          <w:sz w:val="32"/>
          <w:szCs w:val="32"/>
        </w:rPr>
        <w:lastRenderedPageBreak/>
        <w:t>户发展情况制定具体措施并组织实施，为个体工商户发展提供支持。</w:t>
      </w:r>
    </w:p>
    <w:p w14:paraId="4F603253"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国家加强个体工商户发展状况监测分析，定期开展抽样调查、监测统计和活跃度分析，强化个体工商户发展信息的归集、共享和运用。</w:t>
      </w:r>
    </w:p>
    <w:p w14:paraId="38777125"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市场主体登记机关应当为个体工商户提供依法合规、规范统一、公开透明、便捷高效的登记服务。</w:t>
      </w:r>
    </w:p>
    <w:p w14:paraId="593C6DDC"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国务院市场监督管理部门应当根据个体工商户发展特点，改革完善个体工商户年度报告制度，简化内容、优化流程，提供简易便捷的年度报告服务。</w:t>
      </w:r>
    </w:p>
    <w:p w14:paraId="7E4F6D74"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个体工商户可以自愿变更经营者或者转型为企业。变更经营者的，可以直接向市场主体登记机关申请办理变更登记。涉及有关行政许可的，行政许可部门应当简化手续，依法为个体工商户提供便利。</w:t>
      </w:r>
    </w:p>
    <w:p w14:paraId="482707DB"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个体工商户变更经营者或者转型为企业的，应当结清依法应缴纳的税款等，对原有债权债务作出妥善处理，不得损害他人的合法权益。</w:t>
      </w:r>
    </w:p>
    <w:p w14:paraId="1C653B32"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国家加强个体工商户公共服务平台体系建设，为个体工商户提供法律政策、市场供求、招聘用工、创业培训、金融支持等信息服务。</w:t>
      </w:r>
    </w:p>
    <w:p w14:paraId="729CB072"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第十五条　</w:t>
      </w:r>
      <w:r>
        <w:rPr>
          <w:rFonts w:ascii="仿宋_GB2312" w:eastAsia="仿宋_GB2312" w:hAnsi="仿宋_GB2312" w:cs="仿宋_GB2312" w:hint="eastAsia"/>
          <w:sz w:val="32"/>
          <w:szCs w:val="32"/>
        </w:rPr>
        <w:t>依法成立的个体劳动者协会在市场监督管理部门指导下，充分发挥桥梁纽带作用，推动个体工商户党的建设，为个体工商户提供服务，维护个体工商户合法权益，引导个体工商户诚信自律。</w:t>
      </w:r>
    </w:p>
    <w:p w14:paraId="002A09F7"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个体工商户自愿加入个体劳动者协会。</w:t>
      </w:r>
    </w:p>
    <w:p w14:paraId="67CD08A4"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政府及其有关部门在制定相关政策措施时，应当充分听取个体工商户以及相关行业组织的意见，不得违反规定在资质许可、项目申报、政府采购、招标投标等方面对个体工商户制定或者实施歧视性政策措施。</w:t>
      </w:r>
    </w:p>
    <w:p w14:paraId="3FD17976"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县级以上地方人民政府应当结合本行政区域实际情况，根据个体工商户的行业类型、经营规模、经营特点等，对个体工商户实施分型分类培育和精准帮扶。</w:t>
      </w:r>
    </w:p>
    <w:p w14:paraId="622D6BB9"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县级以上地方人民政府应当采取有效措施，为个体工商户增加经营场所供给，降低经营场所使用成本。</w:t>
      </w:r>
    </w:p>
    <w:p w14:paraId="038A7978"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国家鼓励和引导创业投资机构和社会资金支持个体工商户发展。</w:t>
      </w:r>
    </w:p>
    <w:p w14:paraId="72629B3A"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县级以上地方人民政府应当充分发挥各类资金作用，为个体工商户在创业创新、贷款融资、职业技能培训等方面提供资金支持。</w:t>
      </w:r>
    </w:p>
    <w:p w14:paraId="4BE9E779"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国家实行有利于个体工商户发展的财税政策。</w:t>
      </w:r>
    </w:p>
    <w:p w14:paraId="6761D9E8"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县级以上地方人民政府及其有关部门应当严格落实相关财税支持政策，确保精准、及时惠及个体工商户。</w:t>
      </w:r>
    </w:p>
    <w:p w14:paraId="2FF18807"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国家推动建立和完善个体工商户信用评价体系，鼓励金融机构开发和提供适合个体工商户发展特点的金融产品和服务，扩大个体工商户贷款规模和覆盖面，提高贷款精准性和便利度。</w:t>
      </w:r>
    </w:p>
    <w:p w14:paraId="5FFC39DA"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县级以上地方人民政府应当支持个体工商户参加社会保险，对符合条件的个体工商户给予相应的支持。</w:t>
      </w:r>
    </w:p>
    <w:p w14:paraId="6A443AB5"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县级以上地方人民政府应当完善创业扶持政策，支持个体工商户参加职业技能培训，鼓励各类公共就业服务机构为个体工商户提供招聘用工服务。</w:t>
      </w:r>
    </w:p>
    <w:p w14:paraId="568D1BC7"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县级以上地方人民政府应当结合城乡社区服务体系建设，支持个体工商户在社区从事与居民日常生活密切相关的经营活动，满足居民日常生活消费需求。</w:t>
      </w:r>
    </w:p>
    <w:p w14:paraId="7E6F7BF4"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国家引导和支持个体工商户加快数字化发展、实现线上线下一体化经营。</w:t>
      </w:r>
    </w:p>
    <w:p w14:paraId="15F3379B"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平台经营者应当在入驻条件、服务规则、收费标准等方面，为个体工商户线上经营提供支持，不得利用服务协议、平台规则、数据算法、技术等手段，对平台内个体工商户进行不合理限制、附加不合理条件或者收取不合理费用。</w:t>
      </w:r>
    </w:p>
    <w:p w14:paraId="2EA8E171"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第二十六条　</w:t>
      </w:r>
      <w:r>
        <w:rPr>
          <w:rFonts w:ascii="仿宋_GB2312" w:eastAsia="仿宋_GB2312" w:hAnsi="仿宋_GB2312" w:cs="仿宋_GB2312" w:hint="eastAsia"/>
          <w:sz w:val="32"/>
          <w:szCs w:val="32"/>
        </w:rPr>
        <w:t>国家加大对个体工商户的字号、商标、专利、商业秘密等权利的保护力度。</w:t>
      </w:r>
    </w:p>
    <w:p w14:paraId="1FDD855E"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国家鼓励和支持个体工商户提升知识产权的创造运用水平、增强市场竞争力。</w:t>
      </w:r>
    </w:p>
    <w:p w14:paraId="10522E69"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县级以上地方人民政府制定实施城乡建设规划及城市和交通管理、市容环境治理、产业升级等相关政策措施，应当充分考虑个体工商户经营需要和实际困难，实施引导帮扶。</w:t>
      </w:r>
    </w:p>
    <w:p w14:paraId="3BCB1BA8"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各级人民政府对因自然灾害、事故灾难、公共卫生事件、社会安全事件等原因造成经营困难的个体工商户，结合实际情况及时采取纾困帮扶措施。</w:t>
      </w:r>
    </w:p>
    <w:p w14:paraId="79F0C7A1"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政府及其有关部门按照国家有关规定，对个体工商户先进典型进行表彰奖励，不断提升个体工商户经营者的荣誉感。</w:t>
      </w:r>
    </w:p>
    <w:p w14:paraId="25277642"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任何单位和个人不得违反法律法规和国家有关规定向个体工商户收费或者变相收费，不得擅自扩大收费范围或者提高收费标准，不得向个体工商户集资、摊派，不得强行要求个体工商户提供赞助或者接受有偿服务。</w:t>
      </w:r>
    </w:p>
    <w:p w14:paraId="75F084BC"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任何单位和个人不得诱导、强迫劳动者登记注册为个体工商户。</w:t>
      </w:r>
    </w:p>
    <w:p w14:paraId="27211A6F"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机关、企业事业单位不得要求个体工商户接受</w:t>
      </w:r>
      <w:r>
        <w:rPr>
          <w:rFonts w:ascii="仿宋_GB2312" w:eastAsia="仿宋_GB2312" w:hAnsi="仿宋_GB2312" w:cs="仿宋_GB2312" w:hint="eastAsia"/>
          <w:sz w:val="32"/>
          <w:szCs w:val="32"/>
        </w:rPr>
        <w:lastRenderedPageBreak/>
        <w:t>不合理的付款期限、方式、条件和违约责任等交易条件，不得违约拖欠个体工商户账款，不得通过强制个体工商户接受商业汇票等非现金支付方式变相拖欠账款。</w:t>
      </w:r>
    </w:p>
    <w:p w14:paraId="3BFFCACC"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县级以上地方人民政府应当提升个体工商户发展质量，不得将个体工商户数量增长率、年度报告率等作为绩效考核评价指标。</w:t>
      </w:r>
    </w:p>
    <w:p w14:paraId="5F13CFF8"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个体工商户对违反本条例规定、侵害自身合法权益的行为，有权向有关部门投诉、举报。</w:t>
      </w:r>
    </w:p>
    <w:p w14:paraId="161E5176"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县级以上地方人民政府及其有关部门应当畅通投诉、举报途径，并依法及时处理。</w:t>
      </w:r>
    </w:p>
    <w:p w14:paraId="2427D2B7"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个体工商户应当依法经营、诚实守信，自觉履行劳动用工、安全生产、食品安全、职业卫生、环境保护、公平竞争等方面的法定义务。</w:t>
      </w:r>
    </w:p>
    <w:p w14:paraId="26CB8ED3" w14:textId="77777777" w:rsidR="00EB16B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对涉及公共安全和人民群众生命健康等重点领域，有关行政部门应当加强监督管理，维护良好市场秩序。</w:t>
      </w:r>
    </w:p>
    <w:p w14:paraId="6A32EE0C"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个体工商户开展经营活动违反有关法律规定的，有关行政部门应当按照教育和惩戒相结合、过罚相当的原则，依法予以处理。</w:t>
      </w:r>
    </w:p>
    <w:p w14:paraId="3EE32172"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政府及其有关部门的工作人员在促进个体工商户发展工作中不履行或者不正确履行职责，损害个体工商户合</w:t>
      </w:r>
      <w:r>
        <w:rPr>
          <w:rFonts w:ascii="仿宋_GB2312" w:eastAsia="仿宋_GB2312" w:hAnsi="仿宋_GB2312" w:cs="仿宋_GB2312" w:hint="eastAsia"/>
          <w:sz w:val="32"/>
          <w:szCs w:val="32"/>
        </w:rPr>
        <w:lastRenderedPageBreak/>
        <w:t>法权益，造成严重后果的，依法依规给予处分；构成犯罪的，依法追究刑事责任。</w:t>
      </w:r>
    </w:p>
    <w:p w14:paraId="2A86D926"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香港特别行政区、澳门特别行政区永久性居民中的中国公民，台湾地区居民可以按照国家有关规定，申请登记为个体工商户。</w:t>
      </w:r>
    </w:p>
    <w:p w14:paraId="12454C44" w14:textId="77777777" w:rsidR="00EB16B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省、自治区、直辖市可以结合本行政区域实际情况，制定促进个体工商户发展的具体办法。</w:t>
      </w:r>
    </w:p>
    <w:p w14:paraId="078B8ECB" w14:textId="77777777" w:rsidR="00EB16B7" w:rsidRDefault="00000000">
      <w:pPr>
        <w:pStyle w:val="a5"/>
        <w:ind w:firstLineChars="200" w:firstLine="640"/>
        <w:rPr>
          <w:rFonts w:ascii="Times New Roman"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本条例自2022年11月1日起施行。《个体工商户条例》同时废止。</w:t>
      </w:r>
    </w:p>
    <w:p w14:paraId="0FF1BD2B" w14:textId="77777777" w:rsidR="00EB16B7" w:rsidRDefault="00EB16B7">
      <w:pPr>
        <w:widowControl/>
        <w:spacing w:line="500" w:lineRule="exact"/>
        <w:ind w:firstLineChars="200" w:firstLine="640"/>
        <w:jc w:val="left"/>
        <w:rPr>
          <w:rFonts w:ascii="楷体_GB2312" w:eastAsia="楷体_GB2312" w:hAnsi="宋体" w:cs="楷体_GB2312"/>
          <w:bCs/>
          <w:sz w:val="32"/>
          <w:szCs w:val="32"/>
          <w:shd w:val="clear" w:color="auto" w:fill="FFFFFF"/>
        </w:rPr>
      </w:pPr>
    </w:p>
    <w:sectPr w:rsidR="00EB16B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07A865" w14:textId="77777777" w:rsidR="004A3754" w:rsidRDefault="004A3754">
      <w:r>
        <w:separator/>
      </w:r>
    </w:p>
  </w:endnote>
  <w:endnote w:type="continuationSeparator" w:id="0">
    <w:p w14:paraId="4A1AA2F0" w14:textId="77777777" w:rsidR="004A3754" w:rsidRDefault="004A3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353E7" w14:textId="77777777" w:rsidR="00EB16B7" w:rsidRDefault="00000000">
    <w:pPr>
      <w:pStyle w:val="a9"/>
    </w:pPr>
    <w:r>
      <w:pict w14:anchorId="1F8BD3A1">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52428AA0" w14:textId="77777777" w:rsidR="00EB16B7"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964FB" w14:textId="77777777" w:rsidR="004A3754" w:rsidRDefault="004A3754">
      <w:r>
        <w:separator/>
      </w:r>
    </w:p>
  </w:footnote>
  <w:footnote w:type="continuationSeparator" w:id="0">
    <w:p w14:paraId="67C0F33A" w14:textId="77777777" w:rsidR="004A3754" w:rsidRDefault="004A37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A3754"/>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05E3"/>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B16B7"/>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3C3E778"/>
  <w15:docId w15:val="{F5586DAD-AF23-4745-9D3E-7E0BABBB4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llowedHyperlink"/>
    <w:basedOn w:val="a0"/>
    <w:uiPriority w:val="99"/>
    <w:semiHidden/>
    <w:unhideWhenUsed/>
    <w:rPr>
      <w:color w:val="000000"/>
      <w:u w:val="none"/>
    </w:rPr>
  </w:style>
  <w:style w:type="character" w:styleId="af3">
    <w:name w:val="Hyperlink"/>
    <w:basedOn w:val="a0"/>
    <w:uiPriority w:val="99"/>
    <w:semiHidden/>
    <w:unhideWhenUsed/>
    <w:rPr>
      <w:color w:val="000000"/>
      <w:u w:val="none"/>
    </w:rPr>
  </w:style>
  <w:style w:type="character" w:styleId="HTML">
    <w:name w:val="HTML Code"/>
    <w:basedOn w:val="a0"/>
    <w:uiPriority w:val="99"/>
    <w:semiHidden/>
    <w:unhideWhenUsed/>
    <w:rPr>
      <w:rFonts w:ascii="Courier New" w:hAnsi="Courier New"/>
      <w:sz w:val="20"/>
      <w:bdr w:val="none" w:sz="0" w:space="0" w:color="auto"/>
    </w:rPr>
  </w:style>
  <w:style w:type="character" w:styleId="af4">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rPr>
      <w:color w:val="FFFFFF"/>
      <w:sz w:val="27"/>
      <w:szCs w:val="27"/>
      <w:bdr w:val="none" w:sz="0" w:space="0" w:color="auto"/>
    </w:rPr>
  </w:style>
  <w:style w:type="character" w:customStyle="1" w:styleId="font">
    <w:name w:val="font"/>
    <w:basedOn w:val="a0"/>
  </w:style>
  <w:style w:type="character" w:customStyle="1" w:styleId="font1">
    <w:name w:val="font1"/>
    <w:basedOn w:val="a0"/>
  </w:style>
  <w:style w:type="character" w:customStyle="1" w:styleId="bg01">
    <w:name w:val="bg01"/>
    <w:basedOn w:val="a0"/>
  </w:style>
  <w:style w:type="character" w:customStyle="1" w:styleId="m01">
    <w:name w:val="m01"/>
    <w:basedOn w:val="a0"/>
  </w:style>
  <w:style w:type="character" w:customStyle="1" w:styleId="m011">
    <w:name w:val="m011"/>
    <w:basedOn w:val="a0"/>
  </w:style>
  <w:style w:type="character" w:customStyle="1" w:styleId="name">
    <w:name w:val="name"/>
    <w:basedOn w:val="a0"/>
    <w:rPr>
      <w:color w:val="6A6A6A"/>
      <w:u w:val="single"/>
    </w:rPr>
  </w:style>
  <w:style w:type="character" w:customStyle="1" w:styleId="dates">
    <w:name w:val="dates"/>
    <w:basedOn w:val="a0"/>
  </w:style>
  <w:style w:type="character" w:customStyle="1" w:styleId="bg02">
    <w:name w:val="bg02"/>
    <w:basedOn w:val="a0"/>
  </w:style>
  <w:style w:type="character" w:customStyle="1" w:styleId="more4">
    <w:name w:val="more4"/>
    <w:basedOn w:val="a0"/>
    <w:rPr>
      <w:color w:val="666666"/>
      <w:sz w:val="18"/>
      <w:szCs w:val="18"/>
      <w:bdr w:val="none" w:sz="0" w:space="0" w:color="auto"/>
    </w:rPr>
  </w:style>
  <w:style w:type="character" w:customStyle="1" w:styleId="laypagecurr">
    <w:name w:val="laypage_curr"/>
    <w:basedOn w:val="a0"/>
    <w:rPr>
      <w:color w:val="FFFDF4"/>
      <w:shd w:val="clear" w:color="auto" w:fill="0B67A6"/>
    </w:rPr>
  </w:style>
  <w:style w:type="character" w:customStyle="1" w:styleId="hover15">
    <w:name w:val="hover15"/>
    <w:basedOn w:val="a0"/>
    <w:rPr>
      <w:color w:val="015293"/>
    </w:rPr>
  </w:style>
  <w:style w:type="character" w:customStyle="1" w:styleId="hover19">
    <w:name w:val="hover19"/>
    <w:basedOn w:val="a0"/>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486</Words>
  <Characters>2774</Characters>
  <Application>Microsoft Office Word</Application>
  <DocSecurity>0</DocSecurity>
  <Lines>23</Lines>
  <Paragraphs>6</Paragraphs>
  <ScaleCrop>false</ScaleCrop>
  <Company/>
  <LinksUpToDate>false</LinksUpToDate>
  <CharactersWithSpaces>3254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2022-10-27T01:49:00Z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