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武器装备研制设计师系统</w:t>
      </w:r>
    </w:p>
    <w:p>
      <w:pPr>
        <w:pStyle w:val="10"/>
        <w:jc w:val="center"/>
        <w:rPr>
          <w:rFonts w:ascii="Times New Roman" w:hAnsi="Times New Roman" w:cs="Times New Roman"/>
          <w:sz w:val="32"/>
          <w:szCs w:val="32"/>
        </w:rPr>
      </w:pPr>
      <w:r>
        <w:rPr>
          <w:rFonts w:ascii="Times New Roman" w:hAnsi="Times New Roman" w:cs="Times New Roman"/>
          <w:sz w:val="44"/>
          <w:szCs w:val="44"/>
        </w:rPr>
        <w:t>和行政指挥系统工作条例</w:t>
      </w:r>
    </w:p>
    <w:p>
      <w:pPr>
        <w:pStyle w:val="10"/>
        <w:jc w:val="center"/>
        <w:rPr>
          <w:rFonts w:ascii="Times New Roman" w:hAnsi="Times New Roman" w:cs="Times New Roman"/>
          <w:sz w:val="32"/>
          <w:szCs w:val="32"/>
        </w:rPr>
      </w:pPr>
    </w:p>
    <w:p>
      <w:pPr>
        <w:pStyle w:val="10"/>
        <w:ind w:firstLine="640" w:firstLineChars="200"/>
        <w:jc w:val="center"/>
        <w:rPr>
          <w:rFonts w:ascii="Times New Roman" w:hAnsi="Times New Roman" w:eastAsia="楷体_GB2312" w:cs="Times New Roman"/>
          <w:sz w:val="32"/>
          <w:szCs w:val="32"/>
        </w:rPr>
      </w:pPr>
      <w:r>
        <w:rPr>
          <w:rFonts w:ascii="Times New Roman" w:hAnsi="Times New Roman" w:eastAsia="楷体_GB2312" w:cs="Times New Roman"/>
          <w:sz w:val="32"/>
          <w:szCs w:val="32"/>
        </w:rPr>
        <w:t>(</w:t>
      </w:r>
      <w:r>
        <w:rPr>
          <w:rFonts w:hint="eastAsia" w:ascii="Times New Roman" w:hAnsi="Times New Roman" w:eastAsia="楷体_GB2312" w:cs="Times New Roman"/>
          <w:sz w:val="32"/>
          <w:szCs w:val="32"/>
        </w:rPr>
        <w:t>1984</w:t>
      </w:r>
      <w:r>
        <w:rPr>
          <w:rFonts w:ascii="Times New Roman" w:hAnsi="Times New Roman" w:eastAsia="楷体_GB2312" w:cs="Times New Roman"/>
          <w:sz w:val="32"/>
          <w:szCs w:val="32"/>
        </w:rPr>
        <w:t>年</w:t>
      </w:r>
      <w:r>
        <w:rPr>
          <w:rFonts w:hint="eastAsia" w:ascii="Times New Roman" w:hAnsi="Times New Roman" w:eastAsia="楷体_GB2312" w:cs="Times New Roman"/>
          <w:sz w:val="32"/>
          <w:szCs w:val="32"/>
        </w:rPr>
        <w:t>4</w:t>
      </w:r>
      <w:r>
        <w:rPr>
          <w:rFonts w:ascii="Times New Roman" w:hAnsi="Times New Roman" w:eastAsia="楷体_GB2312" w:cs="Times New Roman"/>
          <w:sz w:val="32"/>
          <w:szCs w:val="32"/>
        </w:rPr>
        <w:t>月</w:t>
      </w:r>
      <w:r>
        <w:rPr>
          <w:rFonts w:hint="eastAsia" w:ascii="Times New Roman" w:hAnsi="Times New Roman" w:eastAsia="楷体_GB2312" w:cs="Times New Roman"/>
          <w:sz w:val="32"/>
          <w:szCs w:val="32"/>
        </w:rPr>
        <w:t>4</w:t>
      </w:r>
      <w:r>
        <w:rPr>
          <w:rFonts w:ascii="Times New Roman" w:hAnsi="Times New Roman" w:eastAsia="楷体_GB2312" w:cs="Times New Roman"/>
          <w:sz w:val="32"/>
          <w:szCs w:val="32"/>
        </w:rPr>
        <w:t>日国务院、中央军委发布)</w:t>
      </w:r>
    </w:p>
    <w:p>
      <w:pPr>
        <w:pStyle w:val="3"/>
      </w:pPr>
      <w:r>
        <w:t>第一章　总则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为加强武器装备</w:t>
      </w:r>
      <w:bookmarkStart w:id="0" w:name="_GoBack"/>
      <w:bookmarkEnd w:id="0"/>
      <w:r>
        <w:rPr>
          <w:rFonts w:ascii="Times New Roman" w:hAnsi="Times New Roman" w:eastAsia="仿宋_GB2312" w:cs="Times New Roman"/>
          <w:sz w:val="32"/>
          <w:szCs w:val="32"/>
        </w:rPr>
        <w:t>(含卫星系统，下同)研制工作中的责任制，以缩短研制周期，节约经费，保证质量，加速我军武器装备现代化建设，特制定本条例。</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武器装备研制设计师系统(以下简称设计师系统)是由各级设计师组成的跨建制、跨部门的技术指挥系统，负责武器装备研制中的设计技术工作。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武器装备研制行政指挥系统(以下简称行政指挥系统)是由各级行政指挥组成的在各自行政隶属关系范围内实施行政指挥的系统，负责本部门武器装备研制的组织指挥，计划调度，人员、经费、物资保障等工作，并组织跨部门的协调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为加强武器装备研制中的经济责任制，国家重点研制型号应当逐步建立会计师系统。总会计师在行政指挥系统总指挥的领导和总设计师的指导下，负责编制型号总概算，审核科研经费的预、决算和成本核算，并对研制经费使用情况进行监督和检查。总会计师的工作职责另行制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武器装备研制设计师系统和行政指挥系统(以下简称两个系统)的各级负责人应当认真贯彻党和国家的各项方针、政策，执行上级有关规定，共同努力，保质保量按期完成研制任务。</w:t>
      </w:r>
    </w:p>
    <w:p>
      <w:pPr>
        <w:pStyle w:val="3"/>
      </w:pPr>
      <w:r>
        <w:t>第二章　设计师系统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武器装备型号研制任务经上级批准列入计划后，负责研制抓总工作的部门应即组成设计师系统。设计师系统由武器装备的型号总设计师、系统或分系统的主任设计师和单项设备(含部件，下同)的主管设计师组成。简单的武器装备型号可只设主任设计师或主管设计师。各级设计师可设副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总设计师应当由政治思想水平高，事业心强，专业知识和设计经验丰富，组织能力强的技术干部担任。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重点研制型号的总设计师和副总设计师由主管部门提名，报请国防科学技术工业委员会(以下简称国防科工委)任命；其中特别重要或技术协调特别复杂的型号，其总设计师由国防科工委报请国务院、中央军委任命。国家重点研制型号的主任设计师和主管设计师，以及未列为国家重点研制型号的各级设计师，由主管部门或研制部门任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总设计师是武器装备研制任务的技术总负责人，即设计技术方面的组织者、指挥者，重大技术问题的决策者。其主要职责是：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(一)根据上级批准的战术技术指标要求，按照标准化、系列化、规格化、通用化的原则，组织方案论证，进行经费—效能(费效比)的全面分析，选择技术途径，提出总体方案，并参与拟制型号研制计划。</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(二)根据上级下达的研制任务书，制定研制程序，确定各系统的设计任务书(协议书)，组织型号设计，协调解决研制过程中的重大技术问题。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(三)在研制过程中，进行可靠性设计，加强全面质量管理，从设计上确保武器装备的研制质量。</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(四)在战略武器型号的设计定型过程中，负责组织靶场和使用部门共同编制定型试验大纲；在常规武器型号的设计定型过程中，参与编制定型试验大纲。</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(五)在设计定型阶段，负责组织拟制设计定型技术文件。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(六)召集有关设计师会议，协调并决定总体和各分系统研制中的重大技术问题。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(七)提出型号研制和试验的技术保障要求。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(八)推荐下属设计师人选，考核下属设计师，提出奖惩及调整意见。</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主任设计师是系统或分系统的设计技术负责人，主管设计师是单项设备的设计技术负责人，其主要职责均可参照总设计师的职责执行。主任设计师和主管设计师应当根据设计任务书(协议书)的要求，制订设计方案，保证总体方案的实现。</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总设计师的技术抓总机构是总体设计单位。总设计师的日常办事机构，可以是其所在单位的科技管理部门；也可以在本部门编制内抽调人员另设精干的总设计师办公室。</w:t>
      </w:r>
    </w:p>
    <w:p>
      <w:pPr>
        <w:pStyle w:val="3"/>
      </w:pPr>
      <w:r>
        <w:t>第三章　行政指挥系统</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行政指挥系统由武器装备的型号总指挥及各级指挥组成。总指挥和各级指挥一般由主管部门或研制部门的行政领导兼任。各级指挥可设副职。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家重点研制型号的总指挥和副总指挥由主管部门提名，报请国防科工委任命；其中特别重要或技术协调特别复杂的型号，其总指挥由国防科工委报请国务院、中央军委任命。国家重点研制型号的其他各级指挥，以及未列为国家重点研制型号的各级指挥，由主管部门或研制部门任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总指挥是武器装备研制任务的行政总负责人，即行政方面的组织者、指挥者。其主要职责是：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(一)根据上级下达的研制任务，落实研究、试制和协作配套单位，明确任务分工，提出并落实重大技术改造措施，主动协调跨部门的重要问题。</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(二)组织编制完成研制任务的总计划和阶段计划，并提出跨部门的计划要求；组织编制经费总概算和年度预、决算等。</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(三)组织计划调度，督促检查研制计划实施情况。研究解决所在行政系统范围内人员、物资、经费及外部协作配套等保障条件。</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(四)与有关部门协商，向上级(或二级定型委员会)提出试验计划；参与或配合重大试验的组织实施。</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(五)大力支持总设计师的工作。对总设计师决定的技术问题，从行政指挥上创造条件，保证技术指挥线的畅通。</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(六)检查考核本系统各级指挥及工作人员的工作，提出奖惩建议。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系统、分系统和单项设备的行政指挥是系统、分系统和单项设备研制工作的组织实施者，其主要职责均可参照总指挥的职责执行。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各级行政指挥的日常办事机构，可以是其所在行政单位的主管业务职能部门，这些部门应当指定专人负责日常工作；也可以在本部门编制内抽调人员另设精干的办事机构。</w:t>
      </w:r>
    </w:p>
    <w:p>
      <w:pPr>
        <w:pStyle w:val="3"/>
      </w:pPr>
      <w:r>
        <w:t>第四章　工作原则和工作关系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两个系统是在主管部门领导下各负其责，密切配合的两条指挥线。</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总设计师在设计技术上对主管部门负责，同时对任命单位负责。其经常工作，应当在行政总指挥的统一组织领导下进行。</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行政指挥系统要支持各级设计师行使职能，协助做好技术协调，采取有效措施保证技术决策的实现。设计师系统应当及时从技术上为各级指挥进行工作提供可靠的依据。</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设计技术工作与试制、试验或计划调度出现矛盾时，应当由总指挥牵头，会同总设计师召集联席会议进行协调；经协调解决不了的，由主管部门组织协调；经主管部门协调仍解决不了的，由国防科工委协调解决。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承担配套任务的部门，应当按型号研制总进度要求进行工作，所需保障条件，按行政隶属关系解决。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两个系统在工作中必须正确处理以下关系：</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局部与全局的关系。局部要服从全局。完成武器装备研制任务是全局。两个系统都要从全局出发，紧密配合，努力实现型号总体要求；各级设计师在制定具体的设计方案时，应当根据总体和系统的技术要求进行工作。</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技术状态的稳定与技术改进的关系。各级设计师应当按研制程序和计划完成各阶段的任务。凡已通过总体验证可行的技术状态，一般不宜改变。凡经过试验已达到设计指标的技术状态，在本型号应予冻结。已经确定的总体与系统、系统与部件的接口参数不得任意变动；确需变动的，应当逐级办理报批手续或签订协议书。</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技术民主与技术集中的关系。各级设计师在工作中应当发扬技术民主，充分听取各方面的意见；在此基础上，有权对协调不一致的技术问题作出决定。下级设计师在处理接口及指标分配等问题时，应当服从上级设计师的决定，不得各行其是。</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(四)研制质量与进度的关系。研制工作要遵循研制程序，按规定的质量和进度完成任务。在质量与进度发生矛盾时，应当在保证质量的前提下，努力完成进度要求。</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五)设计与工艺的关系。设计部门和生产部门应当密切配合，共同保证设计方案的实现。各级设计师要充分注意设计工艺的先进性、经济性、合理性。工艺部门必须认真按照设计要求进行工作，从工艺上保障研制的产品完全符合质量要求。对设计中考虑不周或难以实现的工艺要求，工艺部门应当提出改进或改变意见。设计与工艺发生矛盾而影响试制时，设计师应当与有关人员共同协商解决。</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六)两个系统与使用部门的关系。两个系统和使用部门应当大力协同，相互支持，努力完成武器装备研制任务。使用部门在提出战术技术指标和使用要求时，应当充分听取研制部门的意见。两个系统在制定研制方案时，应当充分听取使用部门的意见。战术技术指标和研制方案一经上级批准，不得轻易变动；确需改变的，应当经双方充分协商后，报原批准机关批准。</w:t>
      </w:r>
    </w:p>
    <w:p>
      <w:pPr>
        <w:pStyle w:val="3"/>
      </w:pPr>
      <w:r>
        <w:t>第五章　附则</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武器装备研制主管部门可根据本条例，结合本部门具体情况，制定两个系统的工作细则，报国防科工委备案。</w:t>
      </w:r>
    </w:p>
    <w:p>
      <w:pPr>
        <w:pStyle w:val="10"/>
        <w:keepNext w:val="0"/>
        <w:keepLines w:val="0"/>
        <w:pageBreakBefore w:val="0"/>
        <w:widowControl w:val="0"/>
        <w:kinsoku/>
        <w:wordWrap/>
        <w:overflowPunct/>
        <w:topLinePunct w:val="0"/>
        <w:autoSpaceDE/>
        <w:autoSpaceDN/>
        <w:bidi w:val="0"/>
        <w:adjustRightInd/>
        <w:snapToGrid/>
        <w:spacing w:after="200"/>
        <w:ind w:firstLine="640" w:firstLineChars="200"/>
        <w:textAlignment w:val="auto"/>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重大预研项目的技术责任制，各部门可参照本条例执行。</w:t>
      </w:r>
    </w:p>
    <w:p>
      <w:pPr>
        <w:keepNext w:val="0"/>
        <w:keepLines w:val="0"/>
        <w:pageBreakBefore w:val="0"/>
        <w:widowControl w:val="0"/>
        <w:kinsoku/>
        <w:wordWrap/>
        <w:overflowPunct/>
        <w:topLinePunct w:val="0"/>
        <w:autoSpaceDE/>
        <w:autoSpaceDN/>
        <w:bidi w:val="0"/>
        <w:adjustRightInd/>
        <w:snapToGrid/>
        <w:spacing w:after="200"/>
        <w:ind w:firstLine="640" w:firstLineChars="200"/>
        <w:textAlignment w:val="auto"/>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本条例自发布之日起施行。原国防科学技术委员会、国务院国防工业办公室、国家机械工业委员会</w:t>
      </w:r>
      <w:r>
        <w:rPr>
          <w:rFonts w:hint="eastAsia" w:ascii="Times New Roman" w:hAnsi="Times New Roman" w:eastAsia="仿宋_GB2312" w:cs="Times New Roman"/>
          <w:sz w:val="32"/>
          <w:szCs w:val="32"/>
        </w:rPr>
        <w:t>一九八一</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月</w:t>
      </w:r>
      <w:r>
        <w:rPr>
          <w:rFonts w:hint="eastAsia" w:ascii="Times New Roman" w:hAnsi="Times New Roman" w:eastAsia="仿宋_GB2312" w:cs="Times New Roman"/>
          <w:sz w:val="32"/>
          <w:szCs w:val="32"/>
        </w:rPr>
        <w:t>十二</w:t>
      </w:r>
      <w:r>
        <w:rPr>
          <w:rFonts w:ascii="Times New Roman" w:hAnsi="Times New Roman" w:eastAsia="仿宋_GB2312" w:cs="Times New Roman"/>
          <w:sz w:val="32"/>
          <w:szCs w:val="32"/>
        </w:rPr>
        <w:t>日发布的《武器装备研制工作建立总设计师制度和行政指挥管理责任制的规定》同时废止。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方正楷体_GBK">
    <w:altName w:val="Arial Unicode MS"/>
    <w:panose1 w:val="00000000000000000000"/>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308F7"/>
    <w:rsid w:val="0016110A"/>
    <w:rsid w:val="001A231A"/>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BF315A"/>
    <w:rsid w:val="00C603F7"/>
    <w:rsid w:val="00C679F8"/>
    <w:rsid w:val="00CA02BD"/>
    <w:rsid w:val="00CB4C46"/>
    <w:rsid w:val="00CC5669"/>
    <w:rsid w:val="00CD01A8"/>
    <w:rsid w:val="00CE1622"/>
    <w:rsid w:val="00D11792"/>
    <w:rsid w:val="00D15169"/>
    <w:rsid w:val="00D56773"/>
    <w:rsid w:val="00D83072"/>
    <w:rsid w:val="00D92776"/>
    <w:rsid w:val="00DF7D69"/>
    <w:rsid w:val="00E149FA"/>
    <w:rsid w:val="00E21E2B"/>
    <w:rsid w:val="00E40DDC"/>
    <w:rsid w:val="00E44CB1"/>
    <w:rsid w:val="00E73B49"/>
    <w:rsid w:val="00EC63E9"/>
    <w:rsid w:val="00ED65AD"/>
    <w:rsid w:val="00EE19A2"/>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BFF68D0"/>
    <w:rsid w:val="0D3C4224"/>
    <w:rsid w:val="134A1994"/>
    <w:rsid w:val="155E2CB3"/>
    <w:rsid w:val="18413C16"/>
    <w:rsid w:val="19DB6C33"/>
    <w:rsid w:val="1C9212F7"/>
    <w:rsid w:val="20D86240"/>
    <w:rsid w:val="22DD4281"/>
    <w:rsid w:val="26900444"/>
    <w:rsid w:val="26CA1A3A"/>
    <w:rsid w:val="28F8723D"/>
    <w:rsid w:val="2DBE0D65"/>
    <w:rsid w:val="2FF20DF5"/>
    <w:rsid w:val="32252208"/>
    <w:rsid w:val="336C5EF6"/>
    <w:rsid w:val="33CF5811"/>
    <w:rsid w:val="386D21AD"/>
    <w:rsid w:val="3A7915E5"/>
    <w:rsid w:val="3CDF39C7"/>
    <w:rsid w:val="3D762392"/>
    <w:rsid w:val="3F800236"/>
    <w:rsid w:val="40DC5AC3"/>
    <w:rsid w:val="41780D23"/>
    <w:rsid w:val="41B857FD"/>
    <w:rsid w:val="43500157"/>
    <w:rsid w:val="4361706F"/>
    <w:rsid w:val="43CA1521"/>
    <w:rsid w:val="444B0E8A"/>
    <w:rsid w:val="47A250A3"/>
    <w:rsid w:val="4DC87E21"/>
    <w:rsid w:val="4ED74C56"/>
    <w:rsid w:val="4EDF3D2B"/>
    <w:rsid w:val="4EED79F5"/>
    <w:rsid w:val="5080370D"/>
    <w:rsid w:val="53BF5C69"/>
    <w:rsid w:val="58035B31"/>
    <w:rsid w:val="58F6185E"/>
    <w:rsid w:val="591257DC"/>
    <w:rsid w:val="5DB22BFD"/>
    <w:rsid w:val="5DD739B2"/>
    <w:rsid w:val="5E900D37"/>
    <w:rsid w:val="5F5011B7"/>
    <w:rsid w:val="5FCD4209"/>
    <w:rsid w:val="60492E1B"/>
    <w:rsid w:val="61152047"/>
    <w:rsid w:val="620467BA"/>
    <w:rsid w:val="622D2BEC"/>
    <w:rsid w:val="63DD0DD3"/>
    <w:rsid w:val="649C0E8F"/>
    <w:rsid w:val="65BF6566"/>
    <w:rsid w:val="665D25F4"/>
    <w:rsid w:val="6A403C00"/>
    <w:rsid w:val="6B4C7D1B"/>
    <w:rsid w:val="6DA577A5"/>
    <w:rsid w:val="6DB87D30"/>
    <w:rsid w:val="6E804287"/>
    <w:rsid w:val="6F571EEA"/>
    <w:rsid w:val="762C29D0"/>
    <w:rsid w:val="769B60FD"/>
    <w:rsid w:val="76C10F77"/>
    <w:rsid w:val="77D8678E"/>
    <w:rsid w:val="7814798C"/>
    <w:rsid w:val="7819740D"/>
    <w:rsid w:val="78ED2B64"/>
    <w:rsid w:val="7A4B0114"/>
    <w:rsid w:val="7A6D55E9"/>
    <w:rsid w:val="7C0E15E2"/>
    <w:rsid w:val="7D0E2676"/>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0"/>
    <w:unhideWhenUsed/>
    <w:qFormat/>
    <w:uiPriority w:val="9"/>
    <w:pPr>
      <w:keepNext/>
      <w:keepLines/>
      <w:spacing w:before="260" w:after="26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uiPriority w:val="1"/>
  </w:style>
  <w:style w:type="table" w:default="1" w:styleId="14">
    <w:name w:val="Normal Table"/>
    <w:semiHidden/>
    <w:unhideWhenUsed/>
    <w:uiPriority w:val="99"/>
    <w:tblPr>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字符"/>
    <w:basedOn w:val="15"/>
    <w:link w:val="10"/>
    <w:qFormat/>
    <w:uiPriority w:val="99"/>
    <w:rPr>
      <w:rFonts w:ascii="宋体" w:hAnsi="Courier New" w:eastAsia="宋体" w:cs="Courier New"/>
      <w:szCs w:val="21"/>
    </w:rPr>
  </w:style>
  <w:style w:type="character" w:customStyle="1" w:styleId="17">
    <w:name w:val="页眉 字符"/>
    <w:basedOn w:val="15"/>
    <w:link w:val="12"/>
    <w:semiHidden/>
    <w:qFormat/>
    <w:uiPriority w:val="99"/>
    <w:rPr>
      <w:sz w:val="18"/>
      <w:szCs w:val="18"/>
    </w:rPr>
  </w:style>
  <w:style w:type="character" w:customStyle="1" w:styleId="18">
    <w:name w:val="页脚 字符"/>
    <w:basedOn w:val="15"/>
    <w:link w:val="11"/>
    <w:semiHidden/>
    <w:qFormat/>
    <w:uiPriority w:val="99"/>
    <w:rPr>
      <w:sz w:val="18"/>
      <w:szCs w:val="18"/>
    </w:rPr>
  </w:style>
  <w:style w:type="character" w:customStyle="1" w:styleId="19">
    <w:name w:val="标题 1 字符"/>
    <w:basedOn w:val="15"/>
    <w:link w:val="2"/>
    <w:qFormat/>
    <w:uiPriority w:val="9"/>
    <w:rPr>
      <w:rFonts w:eastAsia="黑体" w:asciiTheme="minorHAnsi" w:hAnsiTheme="minorHAnsi"/>
      <w:bCs/>
      <w:kern w:val="44"/>
      <w:sz w:val="32"/>
      <w:szCs w:val="44"/>
    </w:rPr>
  </w:style>
  <w:style w:type="character" w:customStyle="1" w:styleId="20">
    <w:name w:val="标题 2 字符"/>
    <w:basedOn w:val="15"/>
    <w:link w:val="3"/>
    <w:semiHidden/>
    <w:qFormat/>
    <w:uiPriority w:val="9"/>
    <w:rPr>
      <w:rFonts w:eastAsia="方正黑体_GBK" w:asciiTheme="majorHAnsi" w:hAnsiTheme="majorHAnsi" w:cstheme="majorBidi"/>
      <w:bCs/>
      <w:sz w:val="32"/>
      <w:szCs w:val="32"/>
    </w:rPr>
  </w:style>
  <w:style w:type="character" w:customStyle="1" w:styleId="21">
    <w:name w:val="标题 3 字符"/>
    <w:basedOn w:val="15"/>
    <w:link w:val="4"/>
    <w:semiHidden/>
    <w:qFormat/>
    <w:uiPriority w:val="9"/>
    <w:rPr>
      <w:rFonts w:eastAsia="方正楷体_GBK" w:asciiTheme="minorHAnsi" w:hAnsiTheme="minorHAnsi"/>
      <w:b/>
      <w:bCs/>
      <w:sz w:val="32"/>
      <w:szCs w:val="32"/>
    </w:rPr>
  </w:style>
  <w:style w:type="character" w:customStyle="1" w:styleId="22">
    <w:name w:val="标题 4 字符"/>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字符"/>
    <w:basedOn w:val="15"/>
    <w:link w:val="6"/>
    <w:semiHidden/>
    <w:qFormat/>
    <w:uiPriority w:val="9"/>
    <w:rPr>
      <w:b/>
      <w:bCs/>
      <w:sz w:val="28"/>
      <w:szCs w:val="28"/>
    </w:rPr>
  </w:style>
  <w:style w:type="character" w:customStyle="1" w:styleId="24">
    <w:name w:val="标题 6 字符"/>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字符"/>
    <w:basedOn w:val="15"/>
    <w:link w:val="8"/>
    <w:semiHidden/>
    <w:qFormat/>
    <w:uiPriority w:val="9"/>
    <w:rPr>
      <w:b/>
      <w:bCs/>
      <w:sz w:val="24"/>
      <w:szCs w:val="24"/>
    </w:rPr>
  </w:style>
  <w:style w:type="character" w:customStyle="1" w:styleId="26">
    <w:name w:val="标题 8 字符"/>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Template>
  <Pages>8</Pages>
  <Words>3426</Words>
  <Characters>3430</Characters>
  <Lines>24</Lines>
  <Paragraphs>7</Paragraphs>
  <TotalTime>1</TotalTime>
  <ScaleCrop>false</ScaleCrop>
  <LinksUpToDate>false</LinksUpToDate>
  <CharactersWithSpaces>3456</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哈麻批</cp:lastModifiedBy>
  <dcterms:modified xsi:type="dcterms:W3CDTF">2022-07-13T10:44:40Z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BD99B5325FEB4F3EABA4F6C4D52F6C30</vt:lpwstr>
  </property>
</Properties>
</file>