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矿产资源补偿费征收管理规定</w:t>
      </w:r>
    </w:p>
    <w:p>
      <w:pPr>
        <w:pStyle w:val="2"/>
        <w:ind w:firstLine="640" w:firstLineChars="200"/>
        <w:rPr>
          <w:rFonts w:ascii="Times New Roman" w:hAnsi="Times New Roman" w:eastAsia="楷体_GB2312" w:cs="Times New Roman"/>
          <w:sz w:val="32"/>
          <w:szCs w:val="32"/>
        </w:rPr>
      </w:pPr>
    </w:p>
    <w:p>
      <w:pPr>
        <w:pStyle w:val="2"/>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(1994年2月27日中华人民共和国国务院令第150号发布　根据1997年7月3日《国务院关于修改〈矿产资源补偿费征收管理规定〉的决定》修订)</w:t>
      </w:r>
    </w:p>
    <w:p>
      <w:pPr>
        <w:pStyle w:val="2"/>
        <w:ind w:firstLine="640" w:firstLineChars="200"/>
        <w:rPr>
          <w:rFonts w:ascii="Times New Roman" w:hAnsi="Times New Roman" w:cs="Times New Roman"/>
          <w:sz w:val="32"/>
          <w:szCs w:val="32"/>
        </w:rPr>
      </w:pP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为了保障和促进矿产资源的勘查、保护与合理开发，维护国家对矿产资源的财产权益，根据《中华人民共和国矿产资源法》的有关规定，制定本规定。</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在中华人民共和国领域和其他管辖海域开采矿产资源，应当依照本规定缴纳矿产资源补偿费；法律、行政法规另有规定的，从其规定。</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矿产资源补偿费按照矿产品销售收入的一定比例计征。企业缴纳的矿产资源补偿费列入管理费用。</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采矿权人对矿产品自行加工的，按照国家规定价格计算销售收入；国家没有规定价格的，按照征收时矿产品的当地市场平均价格计算销售收入。</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采矿权人向境外销售矿产品的，按照国际市场销售价格计算销售收入。</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本规定所称矿产品，是指矿产资源经过开采或者采选后，脱离自然赋存状态的产品。</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第四条　</w:t>
      </w:r>
      <w:r>
        <w:rPr>
          <w:rFonts w:hint="eastAsia" w:ascii="仿宋_GB2312" w:hAnsi="Times New Roman" w:eastAsia="仿宋_GB2312" w:cs="Times New Roman"/>
          <w:sz w:val="32"/>
          <w:szCs w:val="32"/>
        </w:rPr>
        <w:t>矿产资源补偿费由采矿权人缴纳。</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矿产资源补偿费以矿产品销售时使用的货币结算；采矿权人对矿产品自行加工的，以其销售最终产品时使用的货币结算。</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矿产资源补偿费按照下列方式计算：</w:t>
      </w:r>
    </w:p>
    <w:p>
      <w:pPr>
        <w:pStyle w:val="2"/>
        <w:spacing w:line="360" w:lineRule="auto"/>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征收矿产资源补偿费金额＝矿产品销售收入</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补偿费费率</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开采回采率系数</w:t>
      </w:r>
    </w:p>
    <w:p>
      <w:pPr>
        <w:pStyle w:val="2"/>
        <w:spacing w:line="32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核定开采回采率</w:t>
      </w:r>
    </w:p>
    <w:p>
      <w:pPr>
        <w:pStyle w:val="2"/>
        <w:spacing w:line="320" w:lineRule="exact"/>
        <w:ind w:firstLine="640" w:firstLineChars="200"/>
        <w:rPr>
          <w:rFonts w:hint="eastAsia" w:ascii="仿宋_GB2312" w:hAnsi="Times New Roman" w:eastAsia="仿宋_GB2312" w:cs="Times New Roman"/>
          <w:sz w:val="32"/>
          <w:szCs w:val="32"/>
        </w:rPr>
      </w:pPr>
      <w:r>
        <w:rPr>
          <w:sz w:val="32"/>
        </w:rPr>
        <w:pict>
          <v:line id="_x0000_s2050" o:spid="_x0000_s2050" o:spt="20" style="position:absolute;left:0pt;margin-left:168.95pt;margin-top:6.8pt;height:0.05pt;width:108.1pt;z-index:251658240;mso-width-relative:page;mso-height-relative:page;" coordsize="21600,21600">
            <v:path arrowok="t"/>
            <v:fill focussize="0,0"/>
            <v:stroke/>
            <v:imagedata o:title=""/>
            <o:lock v:ext="edit"/>
          </v:line>
        </w:pict>
      </w:r>
      <w:r>
        <w:rPr>
          <w:rFonts w:hint="eastAsia" w:ascii="仿宋_GB2312" w:hAnsi="Times New Roman" w:eastAsia="仿宋_GB2312" w:cs="Times New Roman"/>
          <w:sz w:val="32"/>
          <w:szCs w:val="32"/>
        </w:rPr>
        <w:t>开采回采率系数＝</w:t>
      </w:r>
    </w:p>
    <w:p>
      <w:pPr>
        <w:pStyle w:val="2"/>
        <w:spacing w:line="32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实际开采回采率</w:t>
      </w:r>
    </w:p>
    <w:p>
      <w:pPr>
        <w:pStyle w:val="2"/>
        <w:spacing w:line="100" w:lineRule="exact"/>
        <w:ind w:firstLine="300" w:firstLineChars="200"/>
        <w:rPr>
          <w:rFonts w:hint="eastAsia" w:ascii="仿宋_GB2312" w:hAnsi="Times New Roman" w:eastAsia="仿宋_GB2312" w:cs="Times New Roman"/>
          <w:sz w:val="32"/>
          <w:szCs w:val="32"/>
        </w:rPr>
      </w:pPr>
      <w:r>
        <w:rPr>
          <w:rFonts w:hint="eastAsia" w:ascii="Times New Roman" w:hAnsi="Times New Roman" w:eastAsia="仿宋_GB2312" w:cs="Times New Roman"/>
          <w:sz w:val="15"/>
          <w:szCs w:val="15"/>
        </w:rPr>
        <w:t xml:space="preserve">      </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核定开采回采率，以按照国家有关规定经批准的矿山设计为准；按照国家有关规定，只要求有开采方案，不要求有矿山设计的矿山企业，其开采回采率由县级以上地方人民政府负责地质矿产管理工作的部门会同同级有关部门核定。</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不能按照本条第一款、第二款规定的方式计算矿产资源补偿费的矿种，由国务院地质矿产主管部门会同国务院财政部门另行制定计算方式。</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矿产资源补偿费依照本规定附录所规定的费率征收。</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矿产资源补偿费费率的调整，由国务院财政部门、国务院地质矿产主管部门、国务院计划主管部门共同确定，报国务院批准施行。</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矿产资源补偿费由地质矿产主管部门会同财政部门征收。</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矿区在县级行政区域内的，矿产资源补偿费由矿区所在地的县级人民政府负责地质矿产管理工作的部门负责征收。</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矿区范围跨县级以上行政区域的，矿产资源补偿费由所涉及行政区域的共同上一级人民政府负责地质矿产管理工作的部门负责征收。</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矿区范围跨省级行政区域和在中华人民共和国领海与其他管辖海域的，矿产资源补偿费由国务院地质矿产主管部门授权的省级人民政府地质矿产主管部门负责征收。</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采矿权人应当于每年的7月31日前缴纳上半年的矿产资源补偿费；于下一年度1月31日前缴纳上一年度下半年的矿产资源补偿费。</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采矿权人在中止或者终止采矿活动时，应当结缴矿产资源补偿费。</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采矿权人在缴纳矿产资源补偿费时，应当同时提交已采出的矿产品的矿种、产量、销售数量、销售价格和实际开采回采率等资料。</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征收的矿产资源补偿费，应当及时全额上缴，并按照下款规定的中央与省、自治区、直辖市的分成比例分别入库，年终不再结算。</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中央与省、直辖市矿产资源补偿费的分成比例为5</w:t>
      </w:r>
      <w:r>
        <w:rPr>
          <w:rFonts w:hAnsi="宋体" w:eastAsia="仿宋_GB2312" w:cs="Times New Roman"/>
          <w:sz w:val="32"/>
          <w:szCs w:val="32"/>
        </w:rPr>
        <w:t>∶</w:t>
      </w:r>
      <w:r>
        <w:rPr>
          <w:rFonts w:hint="eastAsia" w:ascii="仿宋_GB2312" w:hAnsi="Times New Roman" w:eastAsia="仿宋_GB2312" w:cs="Times New Roman"/>
          <w:sz w:val="32"/>
          <w:szCs w:val="32"/>
        </w:rPr>
        <w:t>5；中央与自治区矿产资源补偿费的分成比例为4</w:t>
      </w:r>
      <w:r>
        <w:rPr>
          <w:rFonts w:hAnsi="宋体" w:eastAsia="仿宋_GB2312" w:cs="Times New Roman"/>
          <w:sz w:val="32"/>
          <w:szCs w:val="32"/>
        </w:rPr>
        <w:t>∶</w:t>
      </w:r>
      <w:r>
        <w:rPr>
          <w:rFonts w:hint="eastAsia" w:ascii="仿宋_GB2312" w:hAnsi="Times New Roman" w:eastAsia="仿宋_GB2312" w:cs="Times New Roman"/>
          <w:sz w:val="32"/>
          <w:szCs w:val="32"/>
        </w:rPr>
        <w:t>6。</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矿产资源补偿费纳入国家预算，实行专项管理，主要用于矿产资源勘查。</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中央所得的矿产资源补偿费的具体使用管理办法，由国务院财政部门、国务院地质矿产主管部门、国务院计划主管部门共同制定。</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地方所得的矿产资源补偿费的具体使用管理办法，由省、自治区、直辖市人民政府制定。</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采矿权人有下列情形之一的，经省级人民政府地质矿产主管部门会同同级财政部门批准，可以免缴矿产资源补偿费：</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(一)从废石(矸石)中回收矿产品的；</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(二)按照国家有关规定经批准开采已关闭矿山的非保安残留矿体的；</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(三)国务院地质矿产主管部门会同国务院财政部门认定免缴的其他情形。</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采矿权人有下列情况之一的，经省级人民政府地质矿产主管部门会同同级财政部门批准，可以减缴矿产资源补偿费：</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(一)从尾矿中回收矿产品的；</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(二)开采未达到工业品位或者未计算储量的低品位矿产资源的；</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(三)依法开采水体下、建筑物下、交通要道下的矿产资源的；</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(四)由于执行国家定价而形成政策性亏损的；</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(五)国务院地质矿产主管部门会同国务院财政部门认定减缴的其他情形。</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采矿权人减缴的矿产资源补偿费超过应当缴纳的矿产资源补偿费50%的，须经省级人民政府批准。</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批准减缴矿产资源补偿费的，应当报国务院地质矿产主管部门和国务院财政部门备案。</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采矿权人在规定期限内未足额缴纳矿产资源补偿费的，由征收机关责令限期缴纳，并从滞纳之日起按日加收滞纳补偿费2</w:t>
      </w:r>
      <w:r>
        <w:rPr>
          <w:rFonts w:hAnsi="宋体" w:eastAsia="仿宋_GB2312" w:cs="Times New Roman"/>
          <w:sz w:val="32"/>
          <w:szCs w:val="32"/>
        </w:rPr>
        <w:t>‰</w:t>
      </w:r>
      <w:r>
        <w:rPr>
          <w:rFonts w:hint="eastAsia" w:ascii="仿宋_GB2312" w:hAnsi="Times New Roman" w:eastAsia="仿宋_GB2312" w:cs="Times New Roman"/>
          <w:sz w:val="32"/>
          <w:szCs w:val="32"/>
        </w:rPr>
        <w:t>的滞纳金。</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采矿权人未按照前款规定缴纳矿产资源补偿费和滞纳金的，由征收机关处以应当缴纳的矿产资源补偿费3倍以下的罚款；情节严重的，由采矿许可证颁发机关吊销其采矿许可证。</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采矿权人采取伪报矿种，隐匿产量、销售数量，或者伪报销售价格、实际开采回采率等手段，不缴或者少缴矿产资源补偿费的，由征收机关追缴应当缴纳的矿产资源补偿费，并处以应当缴纳的矿产资源补偿费5倍以下的罚款；情节严重的，由采矿许可证颁发机关吊销其采矿许可证。</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第十六条　</w:t>
      </w:r>
      <w:r>
        <w:rPr>
          <w:rFonts w:hint="eastAsia" w:ascii="仿宋_GB2312" w:hAnsi="Times New Roman" w:eastAsia="仿宋_GB2312" w:cs="Times New Roman"/>
          <w:sz w:val="32"/>
          <w:szCs w:val="32"/>
        </w:rPr>
        <w:t>采矿权人未按照本规定第九条的规定报送有关资料的，由征收机关责令限期报送；逾期不报送的，处以5,000元以下罚款；仍不报送的，采矿许可证颁发机关可以吊销其采矿许可证。</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第十七条　</w:t>
      </w:r>
      <w:r>
        <w:rPr>
          <w:rFonts w:hint="eastAsia" w:ascii="仿宋_GB2312" w:hAnsi="Times New Roman" w:eastAsia="仿宋_GB2312" w:cs="Times New Roman"/>
          <w:sz w:val="32"/>
          <w:szCs w:val="32"/>
        </w:rPr>
        <w:t>依照本规定对采矿权人处以的罚款、加收的滞纳金应当上缴国库。</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第十八条　</w:t>
      </w:r>
      <w:r>
        <w:rPr>
          <w:rFonts w:hint="eastAsia" w:ascii="仿宋_GB2312" w:hAnsi="Times New Roman" w:eastAsia="仿宋_GB2312" w:cs="Times New Roman"/>
          <w:sz w:val="32"/>
          <w:szCs w:val="32"/>
        </w:rPr>
        <w:t>当事人对行政处罚决定不服的，可以自接到处罚决定通知之日起15日内向作出处罚决定的机关的上一级机关申请复议；当事人也可以自接到处罚决定通知之日起15日内直接向人民法院起诉。</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当事人逾期不申请复议也不向人民法院起诉、又不履行处罚决定的，作出处罚决定的机关可以申请人民法院强制执行。</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第十九条　</w:t>
      </w:r>
      <w:r>
        <w:rPr>
          <w:rFonts w:hint="eastAsia" w:ascii="仿宋_GB2312" w:hAnsi="Times New Roman" w:eastAsia="仿宋_GB2312" w:cs="Times New Roman"/>
          <w:sz w:val="32"/>
          <w:szCs w:val="32"/>
        </w:rPr>
        <w:t>本规定发布前的地方性法规和地方人民政府发布的规章及行政性文件的内容，与本规定相抵触的，以本规定为准。</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第二十条　</w:t>
      </w:r>
      <w:r>
        <w:rPr>
          <w:rFonts w:hint="eastAsia" w:ascii="仿宋_GB2312" w:hAnsi="Times New Roman" w:eastAsia="仿宋_GB2312" w:cs="Times New Roman"/>
          <w:sz w:val="32"/>
          <w:szCs w:val="32"/>
        </w:rPr>
        <w:t>省、自治区、直辖市人民政府可以根据本规定制定实施办法。</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第二十一条　</w:t>
      </w:r>
      <w:r>
        <w:rPr>
          <w:rFonts w:hint="eastAsia" w:ascii="仿宋_GB2312" w:hAnsi="Times New Roman" w:eastAsia="仿宋_GB2312" w:cs="Times New Roman"/>
          <w:sz w:val="32"/>
          <w:szCs w:val="32"/>
        </w:rPr>
        <w:t>本规定由地质矿产部负责解释。</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第二十二条　</w:t>
      </w:r>
      <w:r>
        <w:rPr>
          <w:rFonts w:hint="eastAsia" w:ascii="仿宋_GB2312" w:hAnsi="Times New Roman" w:eastAsia="仿宋_GB2312" w:cs="Times New Roman"/>
          <w:sz w:val="32"/>
          <w:szCs w:val="32"/>
        </w:rPr>
        <w:t>本规定自1994年4月1日起施行。</w:t>
      </w:r>
    </w:p>
    <w:p>
      <w:pPr>
        <w:pStyle w:val="2"/>
        <w:rPr>
          <w:rFonts w:ascii="Times New Roman" w:hAnsi="Times New Roman" w:eastAsia="黑体" w:cs="Times New Roman"/>
          <w:sz w:val="32"/>
          <w:szCs w:val="32"/>
        </w:rPr>
      </w:pPr>
    </w:p>
    <w:p>
      <w:pPr>
        <w:pStyle w:val="2"/>
        <w:rPr>
          <w:rFonts w:ascii="Times New Roman" w:hAnsi="Times New Roman" w:eastAsia="黑体" w:cs="Times New Roman"/>
          <w:sz w:val="32"/>
          <w:szCs w:val="32"/>
        </w:rPr>
      </w:pPr>
    </w:p>
    <w:p>
      <w:pPr>
        <w:pStyle w:val="2"/>
        <w:rPr>
          <w:rFonts w:ascii="Times New Roman" w:hAnsi="Times New Roman" w:eastAsia="黑体" w:cs="Times New Roman"/>
          <w:sz w:val="32"/>
          <w:szCs w:val="32"/>
        </w:rPr>
      </w:pPr>
    </w:p>
    <w:p>
      <w:pPr>
        <w:pStyle w:val="2"/>
        <w:rPr>
          <w:rFonts w:ascii="Times New Roman" w:hAnsi="Times New Roman" w:eastAsia="黑体" w:cs="Times New Roman"/>
          <w:sz w:val="32"/>
          <w:szCs w:val="32"/>
        </w:rPr>
      </w:pPr>
    </w:p>
    <w:p>
      <w:pPr>
        <w:pStyle w:val="2"/>
        <w:rPr>
          <w:rFonts w:ascii="Times New Roman" w:hAnsi="Times New Roman" w:eastAsia="黑体" w:cs="Times New Roman"/>
          <w:sz w:val="32"/>
          <w:szCs w:val="32"/>
        </w:rPr>
      </w:pPr>
      <w:r>
        <w:rPr>
          <w:rFonts w:ascii="Times New Roman" w:hAnsi="Times New Roman" w:eastAsia="黑体" w:cs="Times New Roman"/>
          <w:sz w:val="32"/>
          <w:szCs w:val="32"/>
        </w:rPr>
        <w:t>附录</w:t>
      </w:r>
    </w:p>
    <w:p>
      <w:pPr>
        <w:pStyle w:val="2"/>
        <w:jc w:val="center"/>
        <w:rPr>
          <w:rFonts w:ascii="Times New Roman" w:hAnsi="Times New Roman" w:cs="Times New Roman"/>
          <w:sz w:val="32"/>
          <w:szCs w:val="32"/>
        </w:rPr>
      </w:pPr>
      <w:r>
        <w:rPr>
          <w:rFonts w:ascii="Times New Roman" w:hAnsi="Times New Roman" w:eastAsia="黑体" w:cs="Times New Roman"/>
          <w:sz w:val="32"/>
          <w:szCs w:val="32"/>
        </w:rPr>
        <w:t>矿产资源补偿费费率表</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73"/>
        <w:gridCol w:w="20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473" w:type="dxa"/>
          </w:tcPr>
          <w:p>
            <w:pPr>
              <w:pStyle w:val="2"/>
              <w:jc w:val="center"/>
              <w:rPr>
                <w:rFonts w:hint="eastAsia" w:ascii="仿宋_GB2312" w:hAnsi="仿宋" w:eastAsia="仿宋_GB2312" w:cs="仿宋"/>
                <w:sz w:val="32"/>
                <w:szCs w:val="32"/>
              </w:rPr>
            </w:pPr>
            <w:r>
              <w:rPr>
                <w:rFonts w:hint="eastAsia" w:ascii="仿宋_GB2312" w:hAnsi="仿宋" w:eastAsia="仿宋_GB2312" w:cs="仿宋"/>
                <w:sz w:val="32"/>
                <w:szCs w:val="32"/>
              </w:rPr>
              <w:t>矿种</w:t>
            </w:r>
          </w:p>
        </w:tc>
        <w:tc>
          <w:tcPr>
            <w:tcW w:w="2049" w:type="dxa"/>
          </w:tcPr>
          <w:p>
            <w:pPr>
              <w:pStyle w:val="2"/>
              <w:jc w:val="center"/>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费率(%)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石油</w:t>
            </w:r>
          </w:p>
        </w:tc>
        <w:tc>
          <w:tcPr>
            <w:tcW w:w="2049" w:type="dxa"/>
          </w:tcPr>
          <w:p>
            <w:pPr>
              <w:pStyle w:val="2"/>
              <w:rPr>
                <w:rFonts w:hint="eastAsia" w:ascii="仿宋_GB2312" w:hAnsi="Times New Roman" w:eastAsia="仿宋_GB2312" w:cs="Times New Roman"/>
                <w:sz w:val="32"/>
                <w:szCs w:val="32"/>
              </w:rPr>
            </w:pPr>
            <w:r>
              <w:rPr>
                <w:rFonts w:hint="eastAsia" w:ascii="仿宋_GB2312" w:hAnsi="仿宋" w:eastAsia="仿宋_GB2312" w:cs="仿宋"/>
                <w:sz w:val="32"/>
                <w:szCs w:val="32"/>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天然气</w:t>
            </w:r>
          </w:p>
        </w:tc>
        <w:tc>
          <w:tcPr>
            <w:tcW w:w="2049" w:type="dxa"/>
          </w:tcPr>
          <w:p>
            <w:pPr>
              <w:pStyle w:val="2"/>
              <w:rPr>
                <w:rFonts w:hint="eastAsia" w:ascii="仿宋_GB2312" w:hAnsi="Times New Roman" w:eastAsia="仿宋_GB2312" w:cs="Times New Roman"/>
                <w:sz w:val="32"/>
                <w:szCs w:val="32"/>
              </w:rPr>
            </w:pPr>
            <w:r>
              <w:rPr>
                <w:rFonts w:hint="eastAsia" w:ascii="仿宋_GB2312" w:hAnsi="仿宋" w:eastAsia="仿宋_GB2312" w:cs="仿宋"/>
                <w:sz w:val="32"/>
                <w:szCs w:val="32"/>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煤炭、煤成气</w:t>
            </w:r>
          </w:p>
        </w:tc>
        <w:tc>
          <w:tcPr>
            <w:tcW w:w="2049" w:type="dxa"/>
          </w:tcPr>
          <w:p>
            <w:pPr>
              <w:pStyle w:val="2"/>
              <w:rPr>
                <w:rFonts w:hint="eastAsia" w:ascii="仿宋_GB2312" w:hAnsi="Times New Roman" w:eastAsia="仿宋_GB2312" w:cs="Times New Roman"/>
                <w:sz w:val="32"/>
                <w:szCs w:val="32"/>
              </w:rPr>
            </w:pPr>
            <w:r>
              <w:rPr>
                <w:rFonts w:hint="eastAsia" w:ascii="仿宋_GB2312" w:hAnsi="仿宋" w:eastAsia="仿宋_GB2312" w:cs="仿宋"/>
                <w:sz w:val="32"/>
                <w:szCs w:val="32"/>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铀、钍</w:t>
            </w:r>
          </w:p>
        </w:tc>
        <w:tc>
          <w:tcPr>
            <w:tcW w:w="2049" w:type="dxa"/>
          </w:tcPr>
          <w:p>
            <w:pPr>
              <w:pStyle w:val="2"/>
              <w:rPr>
                <w:rFonts w:hint="eastAsia" w:ascii="仿宋_GB2312" w:hAnsi="Times New Roman" w:eastAsia="仿宋_GB2312" w:cs="Times New Roman"/>
                <w:sz w:val="32"/>
                <w:szCs w:val="32"/>
              </w:rPr>
            </w:pPr>
            <w:r>
              <w:rPr>
                <w:rFonts w:hint="eastAsia" w:ascii="仿宋_GB2312" w:hAnsi="仿宋" w:eastAsia="仿宋_GB2312" w:cs="仿宋"/>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石煤、油砂</w:t>
            </w:r>
          </w:p>
        </w:tc>
        <w:tc>
          <w:tcPr>
            <w:tcW w:w="2049" w:type="dxa"/>
          </w:tcPr>
          <w:p>
            <w:pPr>
              <w:pStyle w:val="2"/>
              <w:rPr>
                <w:rFonts w:hint="eastAsia" w:ascii="仿宋_GB2312" w:hAnsi="Times New Roman" w:eastAsia="仿宋_GB2312" w:cs="Times New Roman"/>
                <w:sz w:val="32"/>
                <w:szCs w:val="32"/>
              </w:rPr>
            </w:pPr>
            <w:r>
              <w:rPr>
                <w:rFonts w:hint="eastAsia" w:ascii="仿宋_GB2312" w:hAnsi="仿宋" w:eastAsia="仿宋_GB2312" w:cs="仿宋"/>
                <w:sz w:val="32"/>
                <w:szCs w:val="32"/>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天然沥青</w:t>
            </w:r>
          </w:p>
        </w:tc>
        <w:tc>
          <w:tcPr>
            <w:tcW w:w="2049" w:type="dxa"/>
          </w:tcPr>
          <w:p>
            <w:pPr>
              <w:pStyle w:val="2"/>
              <w:rPr>
                <w:rFonts w:hint="eastAsia" w:ascii="仿宋_GB2312" w:hAnsi="Times New Roman" w:eastAsia="仿宋_GB2312" w:cs="Times New Roman"/>
                <w:sz w:val="32"/>
                <w:szCs w:val="32"/>
              </w:rPr>
            </w:pPr>
            <w:r>
              <w:rPr>
                <w:rFonts w:hint="eastAsia" w:ascii="仿宋_GB2312" w:hAnsi="仿宋" w:eastAsia="仿宋_GB2312" w:cs="仿宋"/>
                <w:sz w:val="32"/>
                <w:szCs w:val="3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地热</w:t>
            </w:r>
          </w:p>
        </w:tc>
        <w:tc>
          <w:tcPr>
            <w:tcW w:w="2049" w:type="dxa"/>
          </w:tcPr>
          <w:p>
            <w:pPr>
              <w:pStyle w:val="2"/>
              <w:rPr>
                <w:rFonts w:hint="eastAsia" w:ascii="仿宋_GB2312" w:hAnsi="Times New Roman" w:eastAsia="仿宋_GB2312" w:cs="Times New Roman"/>
                <w:sz w:val="32"/>
                <w:szCs w:val="32"/>
              </w:rPr>
            </w:pPr>
            <w:r>
              <w:rPr>
                <w:rFonts w:hint="eastAsia" w:ascii="仿宋_GB2312" w:hAnsi="仿宋" w:eastAsia="仿宋_GB2312" w:cs="仿宋"/>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油页岩</w:t>
            </w:r>
          </w:p>
        </w:tc>
        <w:tc>
          <w:tcPr>
            <w:tcW w:w="2049" w:type="dxa"/>
          </w:tcPr>
          <w:p>
            <w:pPr>
              <w:pStyle w:val="2"/>
              <w:rPr>
                <w:rFonts w:hint="eastAsia" w:ascii="仿宋_GB2312" w:hAnsi="Times New Roman" w:eastAsia="仿宋_GB2312" w:cs="Times New Roman"/>
                <w:sz w:val="32"/>
                <w:szCs w:val="32"/>
              </w:rPr>
            </w:pPr>
            <w:r>
              <w:rPr>
                <w:rFonts w:hint="eastAsia" w:ascii="仿宋_GB2312" w:hAnsi="仿宋" w:eastAsia="仿宋_GB2312" w:cs="仿宋"/>
                <w:sz w:val="32"/>
                <w:szCs w:val="3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铁、锰、铬、钒、钛</w:t>
            </w:r>
          </w:p>
        </w:tc>
        <w:tc>
          <w:tcPr>
            <w:tcW w:w="2049" w:type="dxa"/>
          </w:tcPr>
          <w:p>
            <w:pPr>
              <w:pStyle w:val="2"/>
              <w:rPr>
                <w:rFonts w:hint="eastAsia" w:ascii="仿宋_GB2312" w:hAnsi="Times New Roman" w:eastAsia="仿宋_GB2312" w:cs="Times New Roman"/>
                <w:sz w:val="32"/>
                <w:szCs w:val="32"/>
              </w:rPr>
            </w:pPr>
            <w:r>
              <w:rPr>
                <w:rFonts w:hint="eastAsia" w:ascii="仿宋_GB2312" w:hAnsi="仿宋" w:eastAsia="仿宋_GB2312" w:cs="仿宋"/>
                <w:sz w:val="32"/>
                <w:szCs w:val="3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铜、铅、锌、铝土矿、镍、钴、钨、锡、铋、钼、汞、锑、镁</w:t>
            </w:r>
          </w:p>
        </w:tc>
        <w:tc>
          <w:tcPr>
            <w:tcW w:w="2049" w:type="dxa"/>
          </w:tcPr>
          <w:p>
            <w:pPr>
              <w:pStyle w:val="2"/>
              <w:rPr>
                <w:rFonts w:hint="eastAsia" w:ascii="仿宋_GB2312" w:hAnsi="Times New Roman" w:eastAsia="仿宋_GB2312" w:cs="Times New Roman"/>
                <w:sz w:val="32"/>
                <w:szCs w:val="32"/>
              </w:rPr>
            </w:pPr>
            <w:r>
              <w:rPr>
                <w:rFonts w:hint="eastAsia" w:ascii="仿宋_GB2312" w:hAnsi="仿宋" w:eastAsia="仿宋_GB2312" w:cs="仿宋"/>
                <w:sz w:val="32"/>
                <w:szCs w:val="3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金、银、铂、钯、钌、锇、铱、铑</w:t>
            </w:r>
          </w:p>
        </w:tc>
        <w:tc>
          <w:tcPr>
            <w:tcW w:w="2049" w:type="dxa"/>
          </w:tcPr>
          <w:p>
            <w:pPr>
              <w:pStyle w:val="2"/>
              <w:rPr>
                <w:rFonts w:hint="eastAsia" w:ascii="仿宋_GB2312" w:hAnsi="Times New Roman" w:eastAsia="仿宋_GB2312" w:cs="Times New Roman"/>
                <w:sz w:val="32"/>
                <w:szCs w:val="32"/>
              </w:rPr>
            </w:pPr>
            <w:r>
              <w:rPr>
                <w:rFonts w:hint="eastAsia" w:ascii="仿宋_GB2312" w:hAnsi="仿宋" w:eastAsia="仿宋_GB2312" w:cs="仿宋"/>
                <w:sz w:val="32"/>
                <w:szCs w:val="32"/>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铌、钽、铍、锂、锆、锶、铷、铯</w:t>
            </w:r>
          </w:p>
        </w:tc>
        <w:tc>
          <w:tcPr>
            <w:tcW w:w="2049" w:type="dxa"/>
          </w:tcPr>
          <w:p>
            <w:pPr>
              <w:pStyle w:val="2"/>
              <w:rPr>
                <w:rFonts w:hint="eastAsia" w:ascii="仿宋_GB2312" w:hAnsi="Times New Roman" w:eastAsia="仿宋_GB2312" w:cs="Times New Roman"/>
                <w:sz w:val="32"/>
                <w:szCs w:val="32"/>
              </w:rPr>
            </w:pPr>
            <w:r>
              <w:rPr>
                <w:rFonts w:hint="eastAsia" w:ascii="仿宋_GB2312" w:hAnsi="仿宋" w:eastAsia="仿宋_GB2312" w:cs="仿宋"/>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镧、铈、镨、钕、钐、铕、钇、钆、铽、镝、钬、铒、铥、镱、镥</w:t>
            </w:r>
          </w:p>
        </w:tc>
        <w:tc>
          <w:tcPr>
            <w:tcW w:w="2049" w:type="dxa"/>
          </w:tcPr>
          <w:p>
            <w:pPr>
              <w:pStyle w:val="2"/>
              <w:rPr>
                <w:rFonts w:hint="eastAsia" w:ascii="仿宋_GB2312" w:hAnsi="Times New Roman" w:eastAsia="仿宋_GB2312" w:cs="Times New Roman"/>
                <w:sz w:val="32"/>
                <w:szCs w:val="32"/>
              </w:rPr>
            </w:pPr>
            <w:r>
              <w:rPr>
                <w:rFonts w:hint="eastAsia" w:ascii="仿宋_GB2312" w:hAnsi="仿宋" w:eastAsia="仿宋_GB2312" w:cs="仿宋"/>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离子型稀土</w:t>
            </w:r>
          </w:p>
        </w:tc>
        <w:tc>
          <w:tcPr>
            <w:tcW w:w="2049" w:type="dxa"/>
          </w:tcPr>
          <w:p>
            <w:pPr>
              <w:pStyle w:val="2"/>
              <w:rPr>
                <w:rFonts w:hint="eastAsia" w:ascii="仿宋_GB2312" w:hAnsi="Times New Roman" w:eastAsia="仿宋_GB2312" w:cs="Times New Roman"/>
                <w:sz w:val="32"/>
                <w:szCs w:val="32"/>
              </w:rPr>
            </w:pPr>
            <w:r>
              <w:rPr>
                <w:rFonts w:hint="eastAsia" w:ascii="仿宋_GB2312" w:hAnsi="仿宋" w:eastAsia="仿宋_GB2312" w:cs="仿宋"/>
                <w:sz w:val="32"/>
                <w:szCs w:val="32"/>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钪、锗、镓、铟、铊、铪、铼、镉、硒、碲</w:t>
            </w:r>
          </w:p>
        </w:tc>
        <w:tc>
          <w:tcPr>
            <w:tcW w:w="2049"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宝石、玉石、宝石级金刚石</w:t>
            </w:r>
          </w:p>
        </w:tc>
        <w:tc>
          <w:tcPr>
            <w:tcW w:w="2049" w:type="dxa"/>
          </w:tcPr>
          <w:p>
            <w:pPr>
              <w:pStyle w:val="2"/>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4</w:t>
            </w:r>
          </w:p>
        </w:tc>
      </w:tr>
    </w:tbl>
    <w:p>
      <w:pPr>
        <w:rPr>
          <w:rFonts w:hint="eastAsia" w:ascii="仿宋_GB2312" w:eastAsia="仿宋_GB2312"/>
        </w:rPr>
      </w:pPr>
    </w:p>
    <w:p>
      <w:pPr>
        <w:rPr>
          <w:rFonts w:hint="eastAsia" w:ascii="仿宋_GB2312" w:eastAsia="仿宋_GB2312"/>
        </w:rPr>
      </w:pPr>
    </w:p>
    <w:p>
      <w:pPr>
        <w:jc w:val="right"/>
        <w:rPr>
          <w:rFonts w:hint="eastAsia" w:ascii="仿宋_GB2312" w:eastAsia="仿宋_GB2312"/>
        </w:rPr>
      </w:pPr>
      <w:r>
        <w:rPr>
          <w:rFonts w:hint="eastAsia" w:ascii="仿宋_GB2312" w:eastAsia="仿宋_GB2312"/>
        </w:rPr>
        <w:t>续表</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73"/>
        <w:gridCol w:w="20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473" w:type="dxa"/>
          </w:tcPr>
          <w:p>
            <w:pPr>
              <w:pStyle w:val="2"/>
              <w:jc w:val="center"/>
              <w:rPr>
                <w:rFonts w:hint="eastAsia" w:ascii="仿宋_GB2312" w:hAnsi="仿宋" w:eastAsia="仿宋_GB2312" w:cs="仿宋"/>
                <w:sz w:val="32"/>
                <w:szCs w:val="32"/>
              </w:rPr>
            </w:pPr>
            <w:r>
              <w:rPr>
                <w:rFonts w:hint="eastAsia" w:ascii="仿宋_GB2312" w:hAnsi="仿宋" w:eastAsia="仿宋_GB2312" w:cs="仿宋"/>
                <w:sz w:val="32"/>
                <w:szCs w:val="32"/>
              </w:rPr>
              <w:t>矿种</w:t>
            </w:r>
          </w:p>
        </w:tc>
        <w:tc>
          <w:tcPr>
            <w:tcW w:w="2049" w:type="dxa"/>
          </w:tcPr>
          <w:p>
            <w:pPr>
              <w:pStyle w:val="2"/>
              <w:jc w:val="center"/>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费率(%)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石墨、磷、自然硫、硫铁矿、钾盐、硼、水晶(压电水晶、熔炼水晶、光学水晶、工艺水晶)、刚玉、蓝晶石、硅线石、红柱石、硅灰石、钠</w:t>
            </w:r>
          </w:p>
        </w:tc>
        <w:tc>
          <w:tcPr>
            <w:tcW w:w="2049" w:type="dxa"/>
          </w:tcPr>
          <w:p>
            <w:pPr>
              <w:pStyle w:val="2"/>
              <w:rPr>
                <w:rFonts w:hint="eastAsia" w:ascii="仿宋_GB2312"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硝石、滑石、石棉、蓝石棉、云母、长石、石榴子石、叶腊石、透辉石、透闪石、蛭石、沸石、明矾石、芒硝(含钙芒硝)</w:t>
            </w:r>
          </w:p>
        </w:tc>
        <w:tc>
          <w:tcPr>
            <w:tcW w:w="2049" w:type="dxa"/>
          </w:tcPr>
          <w:p>
            <w:pPr>
              <w:pStyle w:val="2"/>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3" w:hRule="atLeast"/>
        </w:trPr>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金刚石、石膏、硬石膏、重晶石、毒重石、天然碱、方解石、冰洲石、菱镁矿、萤石(普通萤石、光学萤石)、黄玉、电气石、玛瑙、颜料矿物(赭石、颜料黄土)、石灰岩(电石用灰岩、制碱用灰岩、化肥用灰岩、熔剂用灰岩、玻璃用灰岩、水泥用灰岩、建筑石料用灰岩、制灰用灰岩、饰面用灰岩)、泥灰岩、白垩、含钾岩石、白云岩(冶金用白云岩、化肥用白云岩、玻璃用白云岩、建筑用白云岩)、石英岩(冶金用石英岩、玻璃用石英岩、化肥用石英岩)、砂岩(冶金用砂岩、玻璃用砂岩、水泥配料用砂岩、砖瓦用砂岩、化肥用砂岩、铸型用砂岩、陶瓷用砂岩)、天然石英砂(玻璃用砂、铸型用砂、建筑用砂、水泥配料用砂、水泥标</w:t>
            </w:r>
          </w:p>
        </w:tc>
        <w:tc>
          <w:tcPr>
            <w:tcW w:w="2049" w:type="dxa"/>
          </w:tcPr>
          <w:p>
            <w:pPr>
              <w:pStyle w:val="2"/>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2</w:t>
            </w:r>
          </w:p>
        </w:tc>
      </w:tr>
    </w:tbl>
    <w:p/>
    <w:p>
      <w:pPr>
        <w:jc w:val="right"/>
        <w:rPr>
          <w:rFonts w:hint="eastAsia" w:ascii="仿宋_GB2312" w:eastAsia="仿宋_GB2312"/>
          <w:lang w:val="en-US" w:eastAsia="zh-CN"/>
        </w:rPr>
      </w:pPr>
      <w:r>
        <w:rPr>
          <w:rFonts w:hint="eastAsia" w:ascii="仿宋_GB2312" w:eastAsia="仿宋_GB2312"/>
          <w:lang w:val="en-US" w:eastAsia="zh-CN"/>
        </w:rPr>
        <w:t>续表</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73"/>
        <w:gridCol w:w="20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73" w:type="dxa"/>
          </w:tcPr>
          <w:p>
            <w:pPr>
              <w:pStyle w:val="2"/>
              <w:rPr>
                <w:rFonts w:hint="eastAsia" w:ascii="仿宋_GB2312" w:hAnsi="仿宋" w:eastAsia="仿宋_GB2312" w:cs="仿宋"/>
                <w:sz w:val="32"/>
                <w:szCs w:val="32"/>
              </w:rPr>
            </w:pPr>
            <w:r>
              <w:rPr>
                <w:rFonts w:hint="eastAsia" w:ascii="仿宋_GB2312" w:hAnsi="仿宋" w:eastAsia="仿宋_GB2312" w:cs="仿宋"/>
                <w:sz w:val="32"/>
                <w:szCs w:val="32"/>
              </w:rPr>
              <w:t>准砂、砖瓦用砂)、脉石英(冶金用脉石英、玻璃用脉石英)、粉石英、天然油石、含钾砂页岩、硅藻土、页岩(陶粒页岩、砖瓦用页岩、水泥配料用页岩)、高岭土、陶瓷土、耐火粘土、凹凸棒石粘土、海泡石粘土、伊利石粘土、累托石粘土、膨润土、铁矾土、其他粘土(铸型用粘土、砖瓦用粘土、陶粒用粘土、水泥配料用粘土、水泥配料用红土、水泥配料用黄土、水泥配料用泥岩、保温材料用粘土)、橄榄岩(化肥用橄榄岩、建筑用橄榄岩)、蛇纹岩(化肥用蛇纹岩、熔剂用蛇纹岩、饰面用蛇纹岩)、玄武岩(铸石用玄武岩、岩棉用玄武岩)、辉绿岩(水泥用辉绿岩、铸石用辉绿岩、饰面用辉绿岩、建筑用辉绿岩)、安山岩(饰面用安山岩、建筑用安山岩、水泥混合材用安山玢岩)、闪长岩(水泥混合材用闪长玢岩、建筑用闪长岩)、花岗岩(建筑用花岗岩、饰面用花岗岩)、麦饭石、珍珠岩、黑曜岩、松脂岩、浮石、粗面岩(水泥用粗面岩、铸石用粗面岩)、霞石正长岩、凝灰岩(玻璃用凝灰岩、水泥用凝灰岩、建筑用凝灰岩)、火山灰、火山渣、大理岩(饰</w:t>
            </w:r>
          </w:p>
        </w:tc>
        <w:tc>
          <w:tcPr>
            <w:tcW w:w="2049" w:type="dxa"/>
          </w:tcPr>
          <w:p>
            <w:pPr>
              <w:pStyle w:val="2"/>
              <w:rPr>
                <w:rFonts w:hint="eastAsia" w:ascii="仿宋_GB2312" w:hAnsi="Times New Roman" w:eastAsia="仿宋_GB2312" w:cs="Times New Roman"/>
                <w:sz w:val="32"/>
                <w:szCs w:val="32"/>
              </w:rPr>
            </w:pPr>
          </w:p>
        </w:tc>
      </w:tr>
    </w:tbl>
    <w:p>
      <w:pPr>
        <w:rPr>
          <w:rFonts w:hint="eastAsia" w:ascii="仿宋_GB2312" w:eastAsia="仿宋_GB2312"/>
          <w:lang w:val="en-US" w:eastAsia="zh-CN"/>
        </w:rPr>
      </w:pPr>
    </w:p>
    <w:p>
      <w:pPr>
        <w:jc w:val="right"/>
        <w:rPr>
          <w:rFonts w:hint="eastAsia" w:ascii="仿宋_GB2312" w:eastAsia="仿宋_GB2312"/>
          <w:lang w:val="en-US" w:eastAsia="zh-CN"/>
        </w:rPr>
      </w:pPr>
      <w:bookmarkStart w:id="0" w:name="_GoBack"/>
      <w:r>
        <w:rPr>
          <w:rFonts w:hint="eastAsia" w:ascii="仿宋_GB2312" w:eastAsia="仿宋_GB2312"/>
          <w:lang w:val="en-US" w:eastAsia="zh-CN"/>
        </w:rPr>
        <w:t>续表</w:t>
      </w:r>
    </w:p>
    <w:bookmarkEnd w:id="0"/>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73"/>
        <w:gridCol w:w="20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73" w:type="dxa"/>
          </w:tcPr>
          <w:p>
            <w:pPr>
              <w:pStyle w:val="2"/>
              <w:rPr>
                <w:rFonts w:hint="eastAsia" w:ascii="仿宋_GB2312" w:hAnsi="Times New Roman" w:eastAsia="仿宋_GB2312" w:cs="Times New Roman"/>
                <w:sz w:val="32"/>
                <w:szCs w:val="32"/>
              </w:rPr>
            </w:pPr>
            <w:r>
              <w:rPr>
                <w:rFonts w:hint="eastAsia" w:ascii="仿宋_GB2312" w:hAnsi="仿宋" w:eastAsia="仿宋_GB2312" w:cs="仿宋"/>
                <w:sz w:val="32"/>
                <w:szCs w:val="32"/>
              </w:rPr>
              <w:t>面用大理岩、建筑用大理岩、水泥用大理岩、玻璃用大理岩)、板岩(饰面用板岩、水泥配料用板岩)、片麻岩、角闪岩、泥炭、镁盐、碘、溴、砷。</w:t>
            </w:r>
          </w:p>
        </w:tc>
        <w:tc>
          <w:tcPr>
            <w:tcW w:w="2049" w:type="dxa"/>
          </w:tcPr>
          <w:p>
            <w:pPr>
              <w:pStyle w:val="2"/>
              <w:rPr>
                <w:rFonts w:hint="eastAsia" w:ascii="仿宋_GB2312"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73" w:type="dxa"/>
          </w:tcPr>
          <w:p>
            <w:pPr>
              <w:pStyle w:val="2"/>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湖盐、岩盐、天然卤水</w:t>
            </w:r>
          </w:p>
        </w:tc>
        <w:tc>
          <w:tcPr>
            <w:tcW w:w="2049" w:type="dxa"/>
          </w:tcPr>
          <w:p>
            <w:pPr>
              <w:pStyle w:val="2"/>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73" w:type="dxa"/>
          </w:tcPr>
          <w:p>
            <w:pPr>
              <w:pStyle w:val="2"/>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二氧化碳气、硫化氢气、氦气、氡气</w:t>
            </w:r>
          </w:p>
        </w:tc>
        <w:tc>
          <w:tcPr>
            <w:tcW w:w="2049" w:type="dxa"/>
          </w:tcPr>
          <w:p>
            <w:pPr>
              <w:pStyle w:val="2"/>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73" w:type="dxa"/>
          </w:tcPr>
          <w:p>
            <w:pPr>
              <w:pStyle w:val="2"/>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矿泉水</w:t>
            </w:r>
          </w:p>
        </w:tc>
        <w:tc>
          <w:tcPr>
            <w:tcW w:w="2049" w:type="dxa"/>
          </w:tcPr>
          <w:p>
            <w:pPr>
              <w:pStyle w:val="2"/>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2"/>
          </w:tcPr>
          <w:p>
            <w:pPr>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地下水           费率及征收管理办法由国务院另行规定</w:t>
            </w:r>
          </w:p>
        </w:tc>
      </w:tr>
    </w:tbl>
    <w:p>
      <w:pPr>
        <w:pStyle w:val="2"/>
        <w:rPr>
          <w:rFonts w:ascii="Times New Roman" w:hAnsi="Times New Roman" w:cs="Times New Roman"/>
          <w:sz w:val="32"/>
          <w:szCs w:val="32"/>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4097" o:spid="_x0000_s4097"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2F913E19"/>
    <w:rsid w:val="000D32A2"/>
    <w:rsid w:val="003B7470"/>
    <w:rsid w:val="00537101"/>
    <w:rsid w:val="00A2718D"/>
    <w:rsid w:val="00B500B2"/>
    <w:rsid w:val="00C800CC"/>
    <w:rsid w:val="03950DE4"/>
    <w:rsid w:val="08C729B9"/>
    <w:rsid w:val="09514AA1"/>
    <w:rsid w:val="0AAE7C6B"/>
    <w:rsid w:val="0CA35E95"/>
    <w:rsid w:val="0D5343DC"/>
    <w:rsid w:val="2F913E19"/>
    <w:rsid w:val="35E113DC"/>
    <w:rsid w:val="44186168"/>
    <w:rsid w:val="583F1F64"/>
    <w:rsid w:val="610C1C1D"/>
    <w:rsid w:val="69EB7CAF"/>
    <w:rsid w:val="74104914"/>
    <w:rsid w:val="76F25B2B"/>
    <w:rsid w:val="77865E3D"/>
    <w:rsid w:val="793C589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10</Pages>
  <Words>573</Words>
  <Characters>3269</Characters>
  <Lines>27</Lines>
  <Paragraphs>7</Paragraphs>
  <TotalTime>1</TotalTime>
  <ScaleCrop>false</ScaleCrop>
  <LinksUpToDate>false</LinksUpToDate>
  <CharactersWithSpaces>3835</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2019-05-22T14:19:00Z</dcterms:created>
  <dc:creator>Administrator</dc:creator>
  <cp:lastModifiedBy>李建荣</cp:lastModifiedBy>
  <cp:lastPrinted>2019-05-25T01:35:00Z</cp:lastPrinted>
  <dcterms:modified xsi:type="dcterms:W3CDTF">2020-11-23T10:43:44Z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