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医疗机构管理条例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hint="eastAsia" w:ascii="楷体_GB2312" w:hAnsi="楷体_GB2312" w:eastAsia="楷体_GB2312" w:cs="楷体_GB2312"/>
          <w:sz w:val="32"/>
          <w:szCs w:val="32"/>
        </w:rPr>
        <w:t>(</w:t>
      </w:r>
      <w:bookmarkStart w:id="0" w:name="_GoBack"/>
      <w:r>
        <w:rPr>
          <w:rFonts w:hint="eastAsia" w:ascii="楷体_GB2312" w:hAnsi="楷体_GB2312" w:eastAsia="楷体_GB2312" w:cs="楷体_GB2312"/>
          <w:spacing w:val="-6"/>
          <w:sz w:val="32"/>
          <w:szCs w:val="32"/>
        </w:rPr>
        <w:t>1994年2月26日中华人民共和国国务院令第149号发布　</w:t>
      </w:r>
      <w:bookmarkEnd w:id="0"/>
      <w:r>
        <w:rPr>
          <w:rFonts w:hint="eastAsia" w:ascii="楷体_GB2312" w:hAnsi="楷体_GB2312" w:eastAsia="楷体_GB2312" w:cs="楷体_GB2312"/>
          <w:sz w:val="32"/>
          <w:szCs w:val="32"/>
        </w:rPr>
        <w:t>根据2016年2月6日《国务院关</w:t>
      </w:r>
      <w:r>
        <w:rPr>
          <w:rFonts w:ascii="Times New Roman" w:hAnsi="Times New Roman" w:eastAsia="楷体_GB2312" w:cs="Times New Roman"/>
          <w:sz w:val="32"/>
          <w:szCs w:val="32"/>
        </w:rPr>
        <w:t>于修改部分行政法规的决定》</w:t>
      </w:r>
      <w:r>
        <w:rPr>
          <w:rFonts w:hint="eastAsia" w:ascii="Times New Roman" w:hAnsi="Times New Roman" w:eastAsia="楷体_GB2312" w:cs="Times New Roman"/>
          <w:sz w:val="32"/>
          <w:szCs w:val="32"/>
        </w:rPr>
        <w:t>第一次</w:t>
      </w:r>
      <w:r>
        <w:rPr>
          <w:rFonts w:ascii="Times New Roman" w:hAnsi="Times New Roman" w:eastAsia="楷体_GB2312" w:cs="Times New Roman"/>
          <w:sz w:val="32"/>
          <w:szCs w:val="32"/>
        </w:rPr>
        <w:t>修订　</w:t>
      </w:r>
      <w:r>
        <w:rPr>
          <w:rFonts w:hint="eastAsia" w:ascii="楷体_GB2312" w:hAnsi="楷体_GB2312" w:eastAsia="楷体_GB2312" w:cs="楷体_GB2312"/>
          <w:sz w:val="32"/>
          <w:szCs w:val="32"/>
        </w:rPr>
        <w:t>根据2022年3月29日《国务院关于修改和废止部分行政法规的决定》第二次修订</w:t>
      </w:r>
      <w:r>
        <w:rPr>
          <w:rFonts w:ascii="Times New Roman" w:hAnsi="Times New Roman" w:eastAsia="楷体_GB2312" w:cs="Times New Roman"/>
          <w:sz w:val="32"/>
          <w:szCs w:val="32"/>
        </w:rPr>
        <w:t>)</w:t>
      </w:r>
    </w:p>
    <w:p>
      <w:pPr>
        <w:pStyle w:val="3"/>
      </w:pPr>
      <w:r>
        <w:rPr>
          <w:rFonts w:ascii="Times New Roman" w:hAnsi="Times New Roman" w:cs="Times New Roman"/>
        </w:rPr>
        <w:t>第一章　总</w:t>
      </w:r>
      <w:r>
        <w:t>　　</w:t>
      </w:r>
      <w:r>
        <w:rPr>
          <w:rFonts w:ascii="Times New Roman" w:hAnsi="Times New Roman" w:cs="Times New Roman"/>
        </w:rP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为了加强对医疗机构的管理，促进医疗卫生事业的发展，保障公民健康，制定本条例。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本条例适用于从事疾病诊断、治疗活动的医院、卫生院、疗养院、门诊部、诊所</w:t>
      </w:r>
      <w:r>
        <w:rPr>
          <w:rFonts w:hint="eastAsia" w:ascii="仿宋_GB2312" w:hAnsi="仿宋_GB2312" w:eastAsia="仿宋_GB2312" w:cs="仿宋_GB2312"/>
          <w:sz w:val="32"/>
          <w:szCs w:val="32"/>
        </w:rPr>
        <w:t>、卫生所(室)以及急救站</w:t>
      </w:r>
      <w:r>
        <w:rPr>
          <w:rFonts w:ascii="Times New Roman" w:hAnsi="Times New Roman" w:eastAsia="仿宋_GB2312" w:cs="Times New Roman"/>
          <w:sz w:val="32"/>
          <w:szCs w:val="32"/>
        </w:rPr>
        <w:t>等医疗机构。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医疗机构以救死扶伤，防病治病，为公民的健康服务为宗旨。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国家扶持医疗机构的发展，鼓励多种形式兴办医疗机构。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国务院卫生行政部门负责全国医疗机构的监督管理工作。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县级以上地方人民政府卫生行政部门负责本行政区域内医疗机构的监督管理工作。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中国人民解放军卫生主管部门依照本条例和国家有关规定，对军队的医疗机构实施监督管理。</w:t>
      </w:r>
    </w:p>
    <w:p>
      <w:pPr>
        <w:pStyle w:val="3"/>
      </w:pPr>
      <w:r>
        <w:t>第二章　规划布局和设置审批</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县级以上地方人民政府卫生行政部门应当根据本行政区域内的人口、医疗资源、医疗需求和现有医疗机构的分布状况，制定本行政区域医疗机构设置规划。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机关、企业和事业单位可以根据需要设置医疗机构，并纳入当地医疗机构的设置规划。</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县级以上地方人民政府应当把医疗机构设置规划纳入当地的区域卫生发展规划和城乡建设发展总体规划。</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设置医疗机构应当符合医疗机构设置规划和医疗机构基本标准。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医疗机构基本标准由国务院卫生行政部门制定。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hint="eastAsia" w:ascii="Times New Roman" w:hAnsi="Times New Roman" w:eastAsia="仿宋_GB2312" w:cs="Times New Roman"/>
          <w:sz w:val="32"/>
          <w:szCs w:val="32"/>
        </w:rPr>
        <w:t>单位或者个人设置医疗机构，按照国务院的规定应当办理设置医疗机构批准书的，应当经县级以上地方人民政府卫生行政部门审查批准，并取得设置医疗机构批准书。</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申请设置医疗机构，应当提交下列文件：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(一)设置申请书；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(二)设置可行性研究报告；</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(三)选址报告和建筑设计平面图。</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单位或者</w:t>
      </w:r>
      <w:r>
        <w:rPr>
          <w:rFonts w:hint="eastAsia" w:ascii="仿宋_GB2312" w:hAnsi="仿宋_GB2312" w:eastAsia="仿宋_GB2312" w:cs="仿宋_GB2312"/>
          <w:sz w:val="32"/>
          <w:szCs w:val="32"/>
        </w:rPr>
        <w:t>个人设置医疗机构，应当按照以下规定提出设置申请：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(一)不设床位或者床位不满100张的医疗机构，向所在地的县级人民政府卫生行政部门申请；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(二)床位在100张以上的医疗机构和专科医院按照省级人民政府卫生行政部门的规定申请。</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县级以上地方</w:t>
      </w:r>
      <w:r>
        <w:rPr>
          <w:rFonts w:hint="eastAsia" w:ascii="仿宋_GB2312" w:hAnsi="仿宋_GB2312" w:eastAsia="仿宋_GB2312" w:cs="仿宋_GB2312"/>
          <w:sz w:val="32"/>
          <w:szCs w:val="32"/>
        </w:rPr>
        <w:t>人民政府卫生行政部门应当自受理设置申请之日起30日内，作出批准或者不批准的书面答复；批准设置的，发给设置医疗机构批准书。</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国家统一规划的医疗机构的设置，由国务院卫生行政部门决定。</w:t>
      </w:r>
    </w:p>
    <w:p>
      <w:pPr>
        <w:pStyle w:val="3"/>
      </w:pPr>
      <w:r>
        <w:t>第三章　登　　记</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Times New Roman" w:hAnsi="Times New Roman" w:eastAsia="仿宋_GB2312" w:cs="Times New Roman"/>
          <w:sz w:val="32"/>
          <w:szCs w:val="32"/>
        </w:rPr>
        <w:t>医疗机构执业，</w:t>
      </w:r>
      <w:r>
        <w:rPr>
          <w:rFonts w:hint="eastAsia" w:ascii="仿宋_GB2312" w:hAnsi="仿宋_GB2312" w:eastAsia="仿宋_GB2312" w:cs="仿宋_GB2312"/>
          <w:sz w:val="32"/>
          <w:szCs w:val="32"/>
        </w:rPr>
        <w:t>必须进行登记，领取《医疗机构执业许可证》；诊所按照国务院卫生行政部门的规定向所在地的县级人民政府卫生行政部门备案后，可以执业。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申请医疗机构执业登记，应当具备下列条件：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 按照规定应当办理设置医疗机构批准书的，已取得设置医疗机构批准书；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(二)符合医疗机构的基本标准；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(三)有适合的名称、组织机构和场所；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(四)有与其开展的业务相适应的经费、设施、设备和专业卫生技术人员；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(五)有相应的规章制度；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(六)能够独立承担民事责任。</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Times New Roman" w:hAnsi="Times New Roman" w:eastAsia="仿宋_GB2312" w:cs="Times New Roman"/>
          <w:sz w:val="32"/>
          <w:szCs w:val="32"/>
        </w:rPr>
        <w:t>医疗机构的执业登记，由批准其设置的人民政府卫生行政部门办理；不需要办理设置医疗机构批准书的医疗机构的执</w:t>
      </w:r>
      <w:r>
        <w:rPr>
          <w:rFonts w:hint="eastAsia" w:ascii="仿宋_GB2312" w:hAnsi="仿宋_GB2312" w:eastAsia="仿宋_GB2312" w:cs="仿宋_GB2312"/>
          <w:sz w:val="32"/>
          <w:szCs w:val="32"/>
        </w:rPr>
        <w:t>业登记，由所在地的县级以上地方人民政府卫生行政部门办理。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按照本条例第十三条规定设置的医疗机构的执业登记，由所在地的省、自治区、直辖市人民政府卫生行政部门办理。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机关、企业和事业单位设置的为内部职工服务的门诊部、卫生所（室）、诊所的执业登记或者备案，由所在地的县级人民政府卫生行政部门办理。</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医疗机构</w:t>
      </w:r>
      <w:r>
        <w:rPr>
          <w:rFonts w:hint="eastAsia" w:ascii="仿宋_GB2312" w:hAnsi="仿宋_GB2312" w:eastAsia="仿宋_GB2312" w:cs="仿宋_GB2312"/>
          <w:sz w:val="32"/>
          <w:szCs w:val="32"/>
        </w:rPr>
        <w:t>执业登记的主要事项：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(一)名称、地址、主要负责人；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(二)所有制形式；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(三)诊疗科目、床位；</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(四)注册资金。</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地方人民政府卫生行政部门自受理执业登记申请之日起45日内，根据本条例和医疗机构基本标准进行审核。审核合格的，予以登记，发给《医疗机构执业许可证》；审核不合格的，将审核结果以书面形式通知申请人。</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Times New Roman" w:hAnsi="Times New Roman" w:eastAsia="仿宋_GB2312" w:cs="Times New Roman"/>
          <w:sz w:val="32"/>
          <w:szCs w:val="32"/>
        </w:rPr>
        <w:t>医疗机构改变名</w:t>
      </w:r>
      <w:r>
        <w:rPr>
          <w:rFonts w:hint="eastAsia" w:ascii="仿宋_GB2312" w:hAnsi="仿宋_GB2312" w:eastAsia="仿宋_GB2312" w:cs="仿宋_GB2312"/>
          <w:sz w:val="32"/>
          <w:szCs w:val="32"/>
        </w:rPr>
        <w:t>称、场所、主要负责人、诊疗科目、床位，必须向原登记机关办理变更登记或者向原备案机关备案。</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Times New Roman" w:hAnsi="Times New Roman" w:eastAsia="仿宋_GB2312" w:cs="Times New Roman"/>
          <w:sz w:val="32"/>
          <w:szCs w:val="32"/>
        </w:rPr>
        <w:t>医疗机构歇业，必须</w:t>
      </w:r>
      <w:r>
        <w:rPr>
          <w:rFonts w:hint="eastAsia" w:ascii="仿宋_GB2312" w:hAnsi="仿宋_GB2312" w:eastAsia="仿宋_GB2312" w:cs="仿宋_GB2312"/>
          <w:sz w:val="32"/>
          <w:szCs w:val="32"/>
        </w:rPr>
        <w:t>向原登记机关办理注销登记或者向原备案机关备案。经登记机关核准后，收缴《医疗机构执业许可证》。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医疗机构非因改建、扩建、迁建原因停业超过1年的，视为歇业。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床位不满100张的医疗机构，其《医疗机构执业许可证》每年校验1次；床位在100张以上的医疗机构，其《医疗机构执业许可证》每3年校验1次。校验由原登记机关办理。</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w:t>
      </w:r>
      <w:r>
        <w:rPr>
          <w:rFonts w:hint="eastAsia" w:ascii="仿宋_GB2312" w:hAnsi="仿宋_GB2312" w:eastAsia="仿宋_GB2312" w:cs="仿宋_GB2312"/>
          <w:sz w:val="32"/>
          <w:szCs w:val="32"/>
        </w:rPr>
        <w:t>医疗机构执业许可证》不得伪造、涂改、出卖、转让、出借。</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《医疗机构执业许可证》遗失的，应当及时申明，并向原登</w:t>
      </w:r>
      <w:r>
        <w:rPr>
          <w:rFonts w:ascii="Times New Roman" w:hAnsi="Times New Roman" w:eastAsia="仿宋_GB2312" w:cs="Times New Roman"/>
          <w:sz w:val="32"/>
          <w:szCs w:val="32"/>
        </w:rPr>
        <w:t>记机关申请补发。</w:t>
      </w:r>
    </w:p>
    <w:p>
      <w:pPr>
        <w:pStyle w:val="3"/>
      </w:pPr>
      <w:r>
        <w:t>第四章　执　　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hint="eastAsia" w:ascii="Times New Roman" w:hAnsi="Times New Roman" w:eastAsia="仿宋_GB2312" w:cs="Times New Roman"/>
          <w:sz w:val="32"/>
          <w:szCs w:val="32"/>
        </w:rPr>
        <w:t>任何单位或者个人，未取得《医疗机构执业许可证》或者未经备案，不得开展诊疗活动</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医疗机构执业，必须遵守有关法律、法规和医疗技术规范。</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医疗机构必须将《医疗机构执业许可证》、诊疗科目、诊疗时间和收费标准悬挂于明显处所。</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hint="eastAsia" w:ascii="Times New Roman" w:hAnsi="Times New Roman" w:eastAsia="仿宋_GB2312" w:cs="Times New Roman"/>
          <w:sz w:val="32"/>
          <w:szCs w:val="32"/>
        </w:rPr>
        <w:t>医疗机构必须按照核准登记或者备案的诊疗科目开展诊疗活动</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医疗机构不得使用非卫生技术人员从事医疗卫生技术工作。</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医疗机构应当加强对医务人员的医德教育。</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医疗机构工作人员上岗工作，必须佩</w:t>
      </w:r>
      <w:r>
        <w:rPr>
          <w:rFonts w:hint="eastAsia" w:ascii="Times New Roman" w:hAnsi="Times New Roman" w:eastAsia="仿宋_GB2312" w:cs="Times New Roman"/>
          <w:sz w:val="32"/>
          <w:szCs w:val="32"/>
        </w:rPr>
        <w:t>带</w:t>
      </w:r>
      <w:r>
        <w:rPr>
          <w:rFonts w:ascii="Times New Roman" w:hAnsi="Times New Roman" w:eastAsia="仿宋_GB2312" w:cs="Times New Roman"/>
          <w:sz w:val="32"/>
          <w:szCs w:val="32"/>
        </w:rPr>
        <w:t>载有本人姓名、职务或者职称的标牌。</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医疗机构对危重病人应当立即抢救。对限于设备或者技术条件不能诊治的病人，应当及时转诊。</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未经</w:t>
      </w:r>
      <w:r>
        <w:rPr>
          <w:rFonts w:hint="eastAsia" w:ascii="仿宋_GB2312" w:hAnsi="仿宋_GB2312" w:eastAsia="仿宋_GB2312" w:cs="仿宋_GB2312"/>
          <w:sz w:val="32"/>
          <w:szCs w:val="32"/>
        </w:rPr>
        <w:t>医师(士)亲自诊查病人，医疗机构不得出具疾病诊断书、健康证明书或者死亡证明书等</w:t>
      </w:r>
      <w:r>
        <w:rPr>
          <w:rFonts w:ascii="Times New Roman" w:hAnsi="Times New Roman" w:eastAsia="仿宋_GB2312" w:cs="Times New Roman"/>
          <w:sz w:val="32"/>
          <w:szCs w:val="32"/>
        </w:rPr>
        <w:t>证明文件；未经医</w:t>
      </w:r>
      <w:r>
        <w:rPr>
          <w:rFonts w:hint="eastAsia" w:ascii="仿宋_GB2312" w:hAnsi="仿宋_GB2312" w:eastAsia="仿宋_GB2312" w:cs="仿宋_GB2312"/>
          <w:sz w:val="32"/>
          <w:szCs w:val="32"/>
        </w:rPr>
        <w:t>师(士)、助产人员亲自接产</w:t>
      </w:r>
      <w:r>
        <w:rPr>
          <w:rFonts w:ascii="Times New Roman" w:hAnsi="Times New Roman" w:eastAsia="仿宋_GB2312" w:cs="Times New Roman"/>
          <w:sz w:val="32"/>
          <w:szCs w:val="32"/>
        </w:rPr>
        <w:t>，医疗机构不得出具出生证明书或者死产报告书。</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hint="eastAsia" w:ascii="Times New Roman" w:hAnsi="Times New Roman" w:eastAsia="仿宋_GB2312" w:cs="Times New Roman"/>
          <w:sz w:val="32"/>
          <w:szCs w:val="32"/>
        </w:rPr>
        <w:t>医务人员在诊疗活动中应当向患者说明病情和医疗措施。需要实施手术、特殊检查、特殊治疗的，医务人员应当及时向患者具体说明医疗风险、替代医疗方案等情况，并取得其明确同意；不能或者不宜向患者说明的，应当向患者的近亲属说明，并取得其明确同意。因抢救生命垂危的患者等紧急情况，不能取得患者或者其近亲属意见的，经医疗机构负责人或者授权的负责人批准，可以立即实施相应的医疗措施</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医疗机构发生医疗事故，按照国家有关规定处理。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医疗机构对传染病、精神病、职业病等患者的特殊诊治和处理，应当按照国家有关法律、法规的规定办理。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医疗机构必须按照有关药品管理的法律、法规，加强药品管理。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医疗机构必须按照人民政府或者物价部门的有关规定收取医疗费用，详列细项，并出具收据。</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医疗机构必须承担相应的预防保健工作，承担县级以上人民政府卫生行政部门委托的支援农村、指导基层医疗卫生工作等任务。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发生重大灾害、事故、疾病流行或者其他意外情况时，医疗机构及其卫生技术人员必须服从县级以上人民政府卫生行政部门的调遣。</w:t>
      </w:r>
    </w:p>
    <w:p>
      <w:pPr>
        <w:pStyle w:val="3"/>
      </w:pPr>
      <w:r>
        <w:t>第五章　监督管理</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县级以</w:t>
      </w:r>
      <w:r>
        <w:rPr>
          <w:rFonts w:hint="eastAsia" w:ascii="仿宋_GB2312" w:hAnsi="仿宋_GB2312" w:eastAsia="仿宋_GB2312" w:cs="仿宋_GB2312"/>
          <w:sz w:val="32"/>
          <w:szCs w:val="32"/>
        </w:rPr>
        <w:t>上人民政府卫生行政部门行使下列监督管理职权：</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(一)负责医疗机构的设置审批、执业登记、备案和校验；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(二)对医疗机构的执业活动进行检查指导；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(三)负责组织对医疗机构的评审；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(四)对违反本条例的行为给予处罚。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国家实行医疗机构评审制度，由专家组成的评审委员会按照医疗机构评审办法和评审标准，对医疗机构的执业活动、医疗服务质量等进行综合评价。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医疗机构评审办法和评审标准由国务院卫生行政部门制定。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县级以上地方人民政府卫生行政部门负责组织本行政区域医疗机构评审委员会。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医疗机构评审委员会由医院管理、医学教育、医疗、医技、护理和财务等有关专家组成。评审委员会成员由县级以上地方人民政府卫生行政部门聘任。</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县级以上地方人民政府卫生行政部门根据评审委员会的评审意见，对达到评审标准的医疗机构，发给评审合格证书；对未达到评审标准的医疗机构，提出处理意见。</w:t>
      </w:r>
    </w:p>
    <w:p>
      <w:pPr>
        <w:pStyle w:val="3"/>
      </w:pPr>
      <w:r>
        <w:t>第六章　罚　　则</w:t>
      </w:r>
    </w:p>
    <w:p>
      <w:pPr>
        <w:pStyle w:val="14"/>
        <w:keepNext w:val="0"/>
        <w:keepLines w:val="0"/>
        <w:pageBreakBefore w:val="0"/>
        <w:widowControl w:val="0"/>
        <w:shd w:val="clear" w:color="auto" w:fill="FFFFFF"/>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第四十三条　</w:t>
      </w:r>
      <w:r>
        <w:rPr>
          <w:rFonts w:hint="eastAsia" w:ascii="Times New Roman" w:hAnsi="Times New Roman" w:eastAsia="仿宋_GB2312" w:cs="Times New Roman"/>
          <w:sz w:val="32"/>
          <w:szCs w:val="32"/>
        </w:rPr>
        <w:t>违反本条</w:t>
      </w:r>
      <w:r>
        <w:rPr>
          <w:rFonts w:hint="eastAsia" w:ascii="仿宋_GB2312" w:hAnsi="仿宋_GB2312" w:eastAsia="仿宋_GB2312" w:cs="仿宋_GB2312"/>
          <w:kern w:val="2"/>
          <w:sz w:val="32"/>
          <w:szCs w:val="32"/>
          <w:lang w:val="en-US" w:eastAsia="zh-CN" w:bidi="ar-SA"/>
        </w:rPr>
        <w:t>例第二十三条规定，未取得《医疗机构执业许可证》擅自执业的，依照《中华人民共和国基本医疗卫生与健康促进法》的规定予以处罚。</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违反本条例第二十三条规定，诊所未经备案执业的，由县级以上人民政府卫生行政部门责令其改正，没收违法所得，并处3万元以下罚款；拒不改正的，责令其停止执业活动。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hint="eastAsia" w:ascii="Times New Roman" w:hAnsi="Times New Roman" w:eastAsia="仿宋_GB2312" w:cs="Times New Roman"/>
          <w:sz w:val="32"/>
          <w:szCs w:val="32"/>
        </w:rPr>
        <w:t>违反本条例第二十一条规定，逾期不校验《医疗机构执业许可证》仍从事诊疗活动的，由县级以上人民政府卫生行政部门责令其限期补办校验手续；拒不校验的，吊销其《医疗机构执业许可证》</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hint="eastAsia" w:ascii="Times New Roman" w:hAnsi="Times New Roman" w:eastAsia="仿宋_GB2312" w:cs="Times New Roman"/>
          <w:sz w:val="32"/>
          <w:szCs w:val="32"/>
        </w:rPr>
        <w:t>违反本条例第二十二条规定，出卖、转让、出借《医疗机构执业许可证》的，依照《中华人民共和国基本医疗卫生与健康促进法》的规定予以处罚</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Times New Roman" w:hAnsi="Times New Roman" w:eastAsia="仿宋_GB2312" w:cs="Times New Roman"/>
          <w:sz w:val="32"/>
          <w:szCs w:val="32"/>
        </w:rPr>
        <w:t>违反本条例第二十六条规定，诊疗活动超出登记或者备案范围的，由县级以上人民政府卫生行政部门予以警告、责令其改正，没收违法所得，并</w:t>
      </w:r>
      <w:r>
        <w:rPr>
          <w:rFonts w:hint="eastAsia" w:ascii="仿宋_GB2312" w:hAnsi="仿宋_GB2312" w:eastAsia="仿宋_GB2312" w:cs="仿宋_GB2312"/>
          <w:sz w:val="32"/>
          <w:szCs w:val="32"/>
        </w:rPr>
        <w:t>可以根据情节处以1万元以上10万元以下的罚款；情节严重的，吊销其《医疗机构执业许可证》或者责令其停止执业活动。</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Times New Roman" w:hAnsi="Times New Roman" w:eastAsia="仿宋_GB2312" w:cs="Times New Roman"/>
          <w:sz w:val="32"/>
          <w:szCs w:val="32"/>
        </w:rPr>
        <w:t>违反本条例第二十七条规定，使用非卫生技术人员从事医疗卫生技术工作的，由</w:t>
      </w:r>
      <w:r>
        <w:rPr>
          <w:rFonts w:hint="eastAsia" w:ascii="仿宋_GB2312" w:hAnsi="仿宋_GB2312" w:eastAsia="仿宋_GB2312" w:cs="仿宋_GB2312"/>
          <w:sz w:val="32"/>
          <w:szCs w:val="32"/>
        </w:rPr>
        <w:t>县级以上人民政府卫生行政部门责令其限期改正，并可以处以1万元以上10万元以下的罚款；情节严重的，吊销其《医疗机构执业许可证》或者责令其停止执业活动。</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Times New Roman" w:hAnsi="Times New Roman" w:eastAsia="仿宋_GB2312" w:cs="Times New Roman"/>
          <w:sz w:val="32"/>
          <w:szCs w:val="32"/>
        </w:rPr>
        <w:t>违反本条例第三</w:t>
      </w:r>
      <w:r>
        <w:rPr>
          <w:rFonts w:hint="eastAsia" w:ascii="仿宋_GB2312" w:hAnsi="仿宋_GB2312" w:eastAsia="仿宋_GB2312" w:cs="仿宋_GB2312"/>
          <w:sz w:val="32"/>
          <w:szCs w:val="32"/>
        </w:rPr>
        <w:t>十一条规定，出具虚假证明文件的，由县级以上人民政府卫生行政部门予以警告；对造成危害后果的，可以处以1万元以上10万元以下的罚款；对直接责任人员由所在单位或者上级机关给予行政处分。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没收的财物和罚款全部上交国库。</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当事人对行政处罚决定不服的，可以依照国家法律、法规的规定申请行政复议或者提起行政诉讼。当事人对罚款及没收药品、器械的处罚决定未在法定期限内申请复议或者提起诉讼又不履行的，县级以上人民政府卫生行政部门可以申请人民法院强制执行。</w:t>
      </w:r>
    </w:p>
    <w:p>
      <w:pPr>
        <w:pStyle w:val="3"/>
      </w:pPr>
      <w:r>
        <w:t>第七章　附　　则</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本条例实</w:t>
      </w:r>
      <w:r>
        <w:rPr>
          <w:rFonts w:hint="eastAsia" w:ascii="仿宋_GB2312" w:hAnsi="仿宋_GB2312" w:eastAsia="仿宋_GB2312" w:cs="仿宋_GB2312"/>
          <w:sz w:val="32"/>
          <w:szCs w:val="32"/>
        </w:rPr>
        <w:t>施前已经执业的医疗机构，应当在条例实施后的6个月内，按照本条例第三章的规定，补办登记手续，领取《医疗机构执业许可证》。</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外国人在中华人</w:t>
      </w:r>
      <w:r>
        <w:rPr>
          <w:rFonts w:hint="eastAsia" w:ascii="仿宋_GB2312" w:hAnsi="仿宋_GB2312" w:eastAsia="仿宋_GB2312" w:cs="仿宋_GB2312"/>
          <w:sz w:val="32"/>
          <w:szCs w:val="32"/>
        </w:rPr>
        <w:t>民共和国境内开设医疗机构及香港、澳门、台湾居民在内地开设医疗机构的管理办法，由国务院卫生行政部门另行制定。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例自1994年9月1日起施行。1951年政务院批准发布的《医院诊所管理暂行条例》同时废止。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77805"/>
    <w:rsid w:val="000917B9"/>
    <w:rsid w:val="000A5459"/>
    <w:rsid w:val="000C4C92"/>
    <w:rsid w:val="000E1E0F"/>
    <w:rsid w:val="000E61BB"/>
    <w:rsid w:val="001123A3"/>
    <w:rsid w:val="001308F7"/>
    <w:rsid w:val="001D2E61"/>
    <w:rsid w:val="001E555F"/>
    <w:rsid w:val="00290D32"/>
    <w:rsid w:val="002C025D"/>
    <w:rsid w:val="002C3000"/>
    <w:rsid w:val="002E0075"/>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2075"/>
    <w:rsid w:val="00465FF6"/>
    <w:rsid w:val="00493FD3"/>
    <w:rsid w:val="00496A27"/>
    <w:rsid w:val="00500522"/>
    <w:rsid w:val="00502210"/>
    <w:rsid w:val="005272D1"/>
    <w:rsid w:val="005505F3"/>
    <w:rsid w:val="00574409"/>
    <w:rsid w:val="00574DA9"/>
    <w:rsid w:val="005D4A0A"/>
    <w:rsid w:val="005F72E4"/>
    <w:rsid w:val="0060279C"/>
    <w:rsid w:val="00604330"/>
    <w:rsid w:val="006405E2"/>
    <w:rsid w:val="006848F5"/>
    <w:rsid w:val="0071665F"/>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C5D93"/>
    <w:rsid w:val="008F43D9"/>
    <w:rsid w:val="00917678"/>
    <w:rsid w:val="009567A4"/>
    <w:rsid w:val="00965278"/>
    <w:rsid w:val="00965B34"/>
    <w:rsid w:val="009D67A7"/>
    <w:rsid w:val="00A06F17"/>
    <w:rsid w:val="00A1689C"/>
    <w:rsid w:val="00A37B48"/>
    <w:rsid w:val="00A5613B"/>
    <w:rsid w:val="00A57CA4"/>
    <w:rsid w:val="00AA747A"/>
    <w:rsid w:val="00AC7BC9"/>
    <w:rsid w:val="00B15D96"/>
    <w:rsid w:val="00B31E84"/>
    <w:rsid w:val="00B9435F"/>
    <w:rsid w:val="00BC2466"/>
    <w:rsid w:val="00BC4671"/>
    <w:rsid w:val="00BD7AE1"/>
    <w:rsid w:val="00BE0B46"/>
    <w:rsid w:val="00C603F7"/>
    <w:rsid w:val="00C679F8"/>
    <w:rsid w:val="00C90AF9"/>
    <w:rsid w:val="00CA02BD"/>
    <w:rsid w:val="00CB4C46"/>
    <w:rsid w:val="00CC5669"/>
    <w:rsid w:val="00CD01A8"/>
    <w:rsid w:val="00D11792"/>
    <w:rsid w:val="00D15169"/>
    <w:rsid w:val="00D56773"/>
    <w:rsid w:val="00D72ACA"/>
    <w:rsid w:val="00D83072"/>
    <w:rsid w:val="00D92776"/>
    <w:rsid w:val="00DF7D69"/>
    <w:rsid w:val="00E149FA"/>
    <w:rsid w:val="00E21E2B"/>
    <w:rsid w:val="00E40DDC"/>
    <w:rsid w:val="00E44CB1"/>
    <w:rsid w:val="00E64EFA"/>
    <w:rsid w:val="00E70E8A"/>
    <w:rsid w:val="00E73B49"/>
    <w:rsid w:val="00EC63E9"/>
    <w:rsid w:val="00ED65AD"/>
    <w:rsid w:val="00EE5AD1"/>
    <w:rsid w:val="00F012CA"/>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472B9B"/>
    <w:rsid w:val="06A0228E"/>
    <w:rsid w:val="06E72AA9"/>
    <w:rsid w:val="07405EF4"/>
    <w:rsid w:val="0788080A"/>
    <w:rsid w:val="07E71367"/>
    <w:rsid w:val="08BC05A4"/>
    <w:rsid w:val="08CC6811"/>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E221478"/>
    <w:rsid w:val="107A4DEE"/>
    <w:rsid w:val="10A47D69"/>
    <w:rsid w:val="10AB5055"/>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C9212F7"/>
    <w:rsid w:val="1D3C1240"/>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9B80AD0"/>
    <w:rsid w:val="2A8D0D45"/>
    <w:rsid w:val="2B01664D"/>
    <w:rsid w:val="2C7458A4"/>
    <w:rsid w:val="2C936F41"/>
    <w:rsid w:val="2D644059"/>
    <w:rsid w:val="2DBE0D65"/>
    <w:rsid w:val="2DDE6B1E"/>
    <w:rsid w:val="2E1B43B4"/>
    <w:rsid w:val="2E5D5F12"/>
    <w:rsid w:val="2ED32E01"/>
    <w:rsid w:val="2FB37B4F"/>
    <w:rsid w:val="2FF20DF5"/>
    <w:rsid w:val="309802D5"/>
    <w:rsid w:val="318138A8"/>
    <w:rsid w:val="31F05688"/>
    <w:rsid w:val="320E2B0A"/>
    <w:rsid w:val="32252208"/>
    <w:rsid w:val="3242780E"/>
    <w:rsid w:val="329910D3"/>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7D5220"/>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4FB47441"/>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0156D9"/>
    <w:rsid w:val="674048E2"/>
    <w:rsid w:val="6769641C"/>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DB9634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11</Pages>
  <Words>4031</Words>
  <Characters>4064</Characters>
  <Lines>29</Lines>
  <Paragraphs>8</Paragraphs>
  <TotalTime>5</TotalTime>
  <ScaleCrop>false</ScaleCrop>
  <LinksUpToDate>false</LinksUpToDate>
  <CharactersWithSpaces>4137</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2022-04-19T06:27:19Z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84866305B04A46A2AAD9FD900F602ACF</vt:lpwstr>
  </property>
</Properties>
</file>