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互联网上网服务营业场所管理条例</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hint="eastAsia" w:ascii="楷体_GB2312" w:hAnsi="楷体_GB2312" w:eastAsia="楷体_GB2312" w:cs="楷体_GB2312"/>
          <w:sz w:val="32"/>
          <w:szCs w:val="32"/>
        </w:rPr>
        <w:t>(2</w:t>
      </w:r>
      <w:bookmarkStart w:id="0" w:name="_GoBack"/>
      <w:r>
        <w:rPr>
          <w:rFonts w:hint="eastAsia" w:ascii="楷体_GB2312" w:hAnsi="楷体_GB2312" w:eastAsia="楷体_GB2312" w:cs="楷体_GB2312"/>
          <w:spacing w:val="-6"/>
          <w:sz w:val="32"/>
          <w:szCs w:val="32"/>
        </w:rPr>
        <w:t>002年9月29日中华人民共和国国务院令第363号公布　</w:t>
      </w:r>
      <w:bookmarkEnd w:id="0"/>
      <w:r>
        <w:rPr>
          <w:rFonts w:hint="eastAsia" w:ascii="楷体_GB2312" w:hAnsi="楷体_GB2312" w:eastAsia="楷体_GB2312" w:cs="楷体_GB2312"/>
          <w:sz w:val="32"/>
          <w:szCs w:val="32"/>
        </w:rPr>
        <w:t>根据2011年1月8日《国务院关于废止和修改部分行政法规的决定》第一次修订　根据2016年2月6日《国务院关于修改部分行政法规的决定》第二次修订　根据2019年3月24日《</w:t>
      </w:r>
      <w:r>
        <w:rPr>
          <w:rFonts w:ascii="Times New Roman" w:hAnsi="Times New Roman" w:eastAsia="楷体_GB2312" w:cs="Times New Roman"/>
          <w:sz w:val="32"/>
          <w:szCs w:val="32"/>
        </w:rPr>
        <w:t>国务院关于修改部分行政法规的决定》第三次修订</w:t>
      </w:r>
      <w:r>
        <w:rPr>
          <w:rFonts w:ascii="Times New Roman" w:hAnsi="Times New Roman" w:eastAsia="楷体_GB2312" w:cs="Times New Roman"/>
          <w:spacing w:val="-6"/>
          <w:sz w:val="32"/>
          <w:szCs w:val="32"/>
        </w:rPr>
        <w:t>　</w:t>
      </w:r>
      <w:r>
        <w:rPr>
          <w:rFonts w:hint="eastAsia" w:ascii="楷体_GB2312" w:hAnsi="楷体_GB2312" w:eastAsia="楷体_GB2312" w:cs="楷体_GB2312"/>
          <w:sz w:val="32"/>
          <w:szCs w:val="32"/>
        </w:rPr>
        <w:t>根据2022年3月29日《国务院关于修改和废止部分行政法规的决定》第四次修订</w:t>
      </w:r>
      <w:r>
        <w:rPr>
          <w:rFonts w:ascii="Times New Roman" w:hAnsi="Times New Roman" w:eastAsia="楷体_GB2312" w:cs="Times New Roman"/>
          <w:sz w:val="32"/>
          <w:szCs w:val="32"/>
        </w:rPr>
        <w:t>)</w:t>
      </w:r>
    </w:p>
    <w:p>
      <w:pPr>
        <w:pStyle w:val="3"/>
      </w:pPr>
      <w:r>
        <w:t>第一章　总</w:t>
      </w:r>
      <w:r>
        <w:rPr>
          <w:rFonts w:ascii="Times New Roman" w:hAnsi="Times New Roman" w:eastAsia="楷体_GB2312" w:cs="Times New Roman"/>
          <w:spacing w:val="-6"/>
          <w:sz w:val="32"/>
          <w:szCs w:val="32"/>
        </w:rPr>
        <w:t>　　</w:t>
      </w:r>
      <w:r>
        <w:t>则</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为了加强对互联网上网服务营业场所的管理，规范经营者的经营行为，维护公众和经营者的合法权益，保障互联网上网服务经营活动健康发展，促进社会主义精神文明建设，制定本条例。</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本条例所称互联网上网服务营业场所，是指通过计算机等装置向公众提供互联网上网服务的网吧、电脑休闲室等营业性场所。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学校、图书馆等单位内部附设的为特定对象获取资料、信息提供上网服务的场所，应当遵守有关法律、法规，不适用本条例。</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互联网上网服务营业场所经营单位应当遵守有关法律、法规的规定，加强行业自律，自觉接受政府有关部门依法实施的监督管理，为上网消费者提供良好的服务。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互联网上网服务营业场所的上网消费者，应当遵守有关法律、法规的规定，遵守社会公德，开展文明、健康的上网活动。</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县级以上人民政府文化行政部门负责互联网上网服务营业场所经营单位的设立审批，并负责对依法设立的互联网上网服务营业场所经营单位经营活动的监督管理；公安机关负责对互联网上网服务营业场所经营单位的信息网络安全、治安及消防安全的监督管理；工商行政管理部门负责对互联网上网服务营业场所经营单位登记注册和营业执照的管理，并依法查处无照经营活动；电信管理等其他有关部门在各自职责范围内，依照本条例和有关法律、行政法规的规定，对互联网上网服务营业场所经营单位分别实施有关监督管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文化行政部门、公安机关、工商行政管理部门和其他有关部门及其工作人员不得从事或者变相从事互联网上网服务经营活动，也不得参与或者变相参与互联网上网服务营业场所经营单位的经营活动。</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国家鼓励公民、法人和其他组织对互联网上网服务营业场所经营单位的经营活动进行监督，并对有突出贡献的给予奖励。</w:t>
      </w:r>
    </w:p>
    <w:p>
      <w:pPr>
        <w:pStyle w:val="3"/>
      </w:pPr>
      <w:r>
        <w:t>第二章　设</w:t>
      </w:r>
      <w:r>
        <w:rPr>
          <w:rFonts w:ascii="Times New Roman" w:hAnsi="Times New Roman" w:eastAsia="楷体_GB2312" w:cs="Times New Roman"/>
          <w:spacing w:val="-6"/>
          <w:sz w:val="32"/>
          <w:szCs w:val="32"/>
        </w:rPr>
        <w:t>　　</w:t>
      </w:r>
      <w:r>
        <w:t>立</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国家对互联网上网服务营业场所经营单位的经营活动实行许可制度。未经许可，任何组织和个人不得从事互联网上网服务经营活动。</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互联网上网服务营业场所经营单位从事互联网上网服</w:t>
      </w:r>
      <w:r>
        <w:rPr>
          <w:rFonts w:hint="eastAsia" w:ascii="仿宋_GB2312" w:hAnsi="仿宋_GB2312" w:eastAsia="仿宋_GB2312" w:cs="仿宋_GB2312"/>
          <w:sz w:val="32"/>
          <w:szCs w:val="32"/>
        </w:rPr>
        <w:t>务经营活动，应当具备下列条件：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(一)有企业的名称、住所、组织机构和章程；</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(二)有与其经营活动相适应的资金；</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(三)有与其经营活动相适应并符合国家规定的消防安全条件的营业场所；</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(四)有健全、完善的信息网络安全管理制度和安全技术措施；</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(五)有固定的网络地址和与其经营活</w:t>
      </w:r>
      <w:r>
        <w:rPr>
          <w:rFonts w:ascii="Times New Roman" w:hAnsi="Times New Roman" w:eastAsia="仿宋_GB2312" w:cs="Times New Roman"/>
          <w:sz w:val="32"/>
          <w:szCs w:val="32"/>
        </w:rPr>
        <w:t>动相适应的计算机等</w:t>
      </w:r>
      <w:r>
        <w:rPr>
          <w:rFonts w:hint="eastAsia" w:ascii="仿宋_GB2312" w:hAnsi="仿宋_GB2312" w:eastAsia="仿宋_GB2312" w:cs="仿宋_GB2312"/>
          <w:sz w:val="32"/>
          <w:szCs w:val="32"/>
        </w:rPr>
        <w:t>装置及附属设备；</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(六)有与其经营活动相适应并取得从业资格的安全管理人员、经营管理人员、专业技术人员；</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(七)法律、行政法规和国务院有关部门规定的其他条件</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互联网上网服务营业场所的最低营业面积、计算机等装置及附属设备数量、单机面积的标准，由国务院文化行政部门规定。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审批从事互联网上网服务经营活动，除依照本条第一款、第二款规定的条件外，还应当符合国务院文化行政部门和省、自治区、直辖市人民政府文化行政部门规定的互联网上网服务营业场所经营单位的总量和布局要求。</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中学、小学校</w:t>
      </w:r>
      <w:r>
        <w:rPr>
          <w:rFonts w:hint="eastAsia" w:ascii="仿宋_GB2312" w:hAnsi="仿宋_GB2312" w:eastAsia="仿宋_GB2312" w:cs="仿宋_GB2312"/>
          <w:sz w:val="32"/>
          <w:szCs w:val="32"/>
        </w:rPr>
        <w:t>园周围200米范围内和居民住宅楼(院)内不得设立互联网上网服务营业场所。</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互联网上网服务营业场所经营单位申请从事互联网上网</w:t>
      </w:r>
      <w:r>
        <w:rPr>
          <w:rFonts w:hint="eastAsia" w:ascii="仿宋_GB2312" w:hAnsi="仿宋_GB2312" w:eastAsia="仿宋_GB2312" w:cs="仿宋_GB2312"/>
          <w:sz w:val="32"/>
          <w:szCs w:val="32"/>
        </w:rPr>
        <w:t>服务经营活动，应当向县级以上地方人民政府文化行政部门提出申请，并提交下列文件：</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(一)企业营业执照和章程；</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(二)法定代表人或者主要负责人的身份证明材料；</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(三)资金信用证明；</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(四)营业场所产权证明或者租赁意向书；</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(五)依法需要提交的其他文件。</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文化行政部门应当自收</w:t>
      </w:r>
      <w:r>
        <w:rPr>
          <w:rFonts w:hint="eastAsia" w:ascii="仿宋_GB2312" w:hAnsi="仿宋_GB2312" w:eastAsia="仿宋_GB2312" w:cs="仿宋_GB2312"/>
          <w:sz w:val="32"/>
          <w:szCs w:val="32"/>
        </w:rPr>
        <w:t>到申请之日起20个工作日内作出决定；经审查，符合条件的，发给同意筹建的批准文件。</w:t>
      </w:r>
    </w:p>
    <w:p>
      <w:pPr>
        <w:pStyle w:val="10"/>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申请人完成筹建后，应当向同级公安机关</w:t>
      </w:r>
      <w:r>
        <w:rPr>
          <w:rFonts w:hint="eastAsia" w:ascii="Times New Roman" w:hAnsi="Times New Roman" w:eastAsia="仿宋_GB2312" w:cs="Times New Roman"/>
          <w:sz w:val="32"/>
          <w:szCs w:val="32"/>
        </w:rPr>
        <w:t>承诺符合信息网络安全审核条件，并经公安机关确认当场签署承诺书</w:t>
      </w:r>
      <w:r>
        <w:rPr>
          <w:rFonts w:ascii="Times New Roman" w:hAnsi="Times New Roman" w:eastAsia="仿宋_GB2312" w:cs="Times New Roman"/>
          <w:sz w:val="32"/>
          <w:szCs w:val="32"/>
        </w:rPr>
        <w:t>。申请人还应当依照有关</w:t>
      </w:r>
      <w:r>
        <w:rPr>
          <w:rFonts w:hint="eastAsia" w:ascii="仿宋_GB2312" w:hAnsi="仿宋_GB2312" w:eastAsia="仿宋_GB2312" w:cs="仿宋_GB2312"/>
          <w:sz w:val="32"/>
          <w:szCs w:val="32"/>
        </w:rPr>
        <w:t>消防管理法律法规的规定办理审批手续。</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执信息网络安全承诺书并取得消防安全批准文件后，向文化行政部门申请最终审核。文化行政部门应当自收到申请之日起15个工作日内依据本条例第八条的规定作出决定；经实地检查并审核合格的，发给《网络文化经营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对申请人的申请，有关部门经审查不符合条件的，或者经</w:t>
      </w:r>
      <w:r>
        <w:rPr>
          <w:rFonts w:ascii="Times New Roman" w:hAnsi="Times New Roman" w:eastAsia="仿宋_GB2312" w:cs="Times New Roman"/>
          <w:sz w:val="32"/>
          <w:szCs w:val="32"/>
        </w:rPr>
        <w:t>审核不合格的，应当分</w:t>
      </w:r>
      <w:r>
        <w:rPr>
          <w:rFonts w:hint="eastAsia" w:ascii="仿宋_GB2312" w:hAnsi="仿宋_GB2312" w:eastAsia="仿宋_GB2312" w:cs="仿宋_GB2312"/>
          <w:sz w:val="32"/>
          <w:szCs w:val="32"/>
        </w:rPr>
        <w:t>别向申请人书面说明理由。</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文化行政部门发放《网络文化经营许可证》的情况或互联网上网服务营业场所经营单位拟开展经营活动的情况，应当向同</w:t>
      </w:r>
      <w:r>
        <w:rPr>
          <w:rFonts w:hint="eastAsia" w:ascii="Times New Roman" w:hAnsi="Times New Roman" w:eastAsia="仿宋_GB2312" w:cs="Times New Roman"/>
          <w:sz w:val="32"/>
          <w:szCs w:val="32"/>
        </w:rPr>
        <w:t>级公安机关通报或报备。</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互联网上网服务</w:t>
      </w:r>
      <w:r>
        <w:rPr>
          <w:rFonts w:hint="eastAsia" w:ascii="仿宋_GB2312" w:hAnsi="仿宋_GB2312" w:eastAsia="仿宋_GB2312" w:cs="仿宋_GB2312"/>
          <w:sz w:val="32"/>
          <w:szCs w:val="32"/>
        </w:rPr>
        <w:t>营业场所经营单位不得涂改、出租、出借或者以其他方式转让《网络文化经营许可证》。</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互联网上网服务营业场所经营单位变更营业场所地址或者对营业场所进行改建、扩建，变更计算机数量或者其他重要事项的，应当经原审核机关同意。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互联网上网服务营业场所经营单位变更名称、住所、法定代表人或者主要负责人、注册资本、网络地址或者终止经营活动的，应当依法到工商行政管理部门办理变更登记或者注销登记，并到文化行政部门、公安机关办理有关手续或者备案。</w:t>
      </w:r>
    </w:p>
    <w:p>
      <w:pPr>
        <w:pStyle w:val="3"/>
      </w:pPr>
      <w:r>
        <w:t>第三章　经</w:t>
      </w:r>
      <w:r>
        <w:rPr>
          <w:rFonts w:ascii="Times New Roman" w:hAnsi="Times New Roman" w:eastAsia="楷体_GB2312" w:cs="Times New Roman"/>
          <w:spacing w:val="-6"/>
          <w:sz w:val="32"/>
          <w:szCs w:val="32"/>
        </w:rPr>
        <w:t>　　</w:t>
      </w:r>
      <w:r>
        <w:t>营</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互联网上网服务营业场所经营单位和上网消费者不得利用互联网上网</w:t>
      </w:r>
      <w:r>
        <w:rPr>
          <w:rFonts w:hint="eastAsia" w:ascii="仿宋_GB2312" w:hAnsi="仿宋_GB2312" w:eastAsia="仿宋_GB2312" w:cs="仿宋_GB2312"/>
          <w:sz w:val="32"/>
          <w:szCs w:val="32"/>
        </w:rPr>
        <w:t>服务营业场所制作、下载、复制、查阅、发布、传播或者以其他方式使用含有下列内容的信息：</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(一)反对宪法确定的基本原则的；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(二)危害国家统一、主权和领土完整的；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(三)泄露国家秘密，危害国家安全或者损害国家荣誉和利益的；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(四)煽动民族仇恨、民族歧视，破坏民族团结，或者侵害民</w:t>
      </w:r>
      <w:r>
        <w:rPr>
          <w:rFonts w:ascii="Times New Roman" w:hAnsi="Times New Roman" w:eastAsia="仿宋_GB2312" w:cs="Times New Roman"/>
          <w:sz w:val="32"/>
          <w:szCs w:val="32"/>
        </w:rPr>
        <w:t>族风俗</w:t>
      </w:r>
      <w:r>
        <w:rPr>
          <w:rFonts w:hint="eastAsia" w:ascii="仿宋_GB2312" w:hAnsi="仿宋_GB2312" w:eastAsia="仿宋_GB2312" w:cs="仿宋_GB2312"/>
          <w:sz w:val="32"/>
          <w:szCs w:val="32"/>
        </w:rPr>
        <w:t>、习惯的；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(五)破坏国家宗教政策，宣扬邪教、迷信的；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(六)散布谣言，扰乱社会秩序，破坏社会稳定的；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(七)宣传淫秽、赌博、暴力或者教唆犯罪的；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(八)侮辱或者诽谤他人，侵害他人合法权益的；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(九)危害社会公德或者民族优秀文化传统的；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(十)含有法律、行政法规禁止的其他内容的。</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互联网上网服务营业场所经营单位和上网消费者不得进行下列危害信息</w:t>
      </w:r>
      <w:r>
        <w:rPr>
          <w:rFonts w:hint="eastAsia" w:ascii="仿宋_GB2312" w:hAnsi="仿宋_GB2312" w:eastAsia="仿宋_GB2312" w:cs="仿宋_GB2312"/>
          <w:sz w:val="32"/>
          <w:szCs w:val="32"/>
        </w:rPr>
        <w:t>网络安全的活动：</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(一)故意制作或者传播计算机病毒以及其他破坏性程序的；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(二)非法侵入计算机信息系统或者破坏计算机信息系统</w:t>
      </w:r>
      <w:r>
        <w:rPr>
          <w:rFonts w:ascii="Times New Roman" w:hAnsi="Times New Roman" w:eastAsia="仿宋_GB2312" w:cs="Times New Roman"/>
          <w:sz w:val="32"/>
          <w:szCs w:val="32"/>
        </w:rPr>
        <w:t>功能、数据和应用程序</w:t>
      </w:r>
      <w:r>
        <w:rPr>
          <w:rFonts w:hint="eastAsia" w:ascii="仿宋_GB2312" w:hAnsi="仿宋_GB2312" w:eastAsia="仿宋_GB2312" w:cs="仿宋_GB2312"/>
          <w:sz w:val="32"/>
          <w:szCs w:val="32"/>
        </w:rPr>
        <w:t>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(三)进行法律、行政法规禁止的其他活动的。</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互联网上网服务营业场所经营单位应当通过依法取得经营许可证的互联网接入服务提供者接入互联网，不得采取其他方式接入互联网。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互联网上网服务营业场所经营单位提供上网消费者使用的计算机必须通过局域网的方式接入互联网，不得直接接入互联网。</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互联网上网服务营业场所经营单位不得经营非网络游戏。</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互联网上网服务营业场所经营单位和上网消费者不得利用网络游戏或者其他方式进行赌博或者变相赌博活动。</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　</w:t>
      </w:r>
      <w:r>
        <w:rPr>
          <w:rFonts w:ascii="Times New Roman" w:hAnsi="Times New Roman" w:eastAsia="仿宋_GB2312" w:cs="Times New Roman"/>
          <w:sz w:val="32"/>
          <w:szCs w:val="32"/>
        </w:rPr>
        <w:t>互联网上网服务营业场所经营单位应当实施经营管理技术措施，建立场内巡查制度，发现上网消费者有本条例第十四条、第十五条、第十八条所列行为或者有其他违法行为的，应当立即予以制止并向文化行政部门、公安机关举报。</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　</w:t>
      </w:r>
      <w:r>
        <w:rPr>
          <w:rFonts w:ascii="Times New Roman" w:hAnsi="Times New Roman" w:eastAsia="仿宋_GB2312" w:cs="Times New Roman"/>
          <w:sz w:val="32"/>
          <w:szCs w:val="32"/>
        </w:rPr>
        <w:t>互联网上网</w:t>
      </w:r>
      <w:r>
        <w:rPr>
          <w:rFonts w:hint="eastAsia" w:ascii="仿宋_GB2312" w:hAnsi="仿宋_GB2312" w:eastAsia="仿宋_GB2312" w:cs="仿宋_GB2312"/>
          <w:sz w:val="32"/>
          <w:szCs w:val="32"/>
        </w:rPr>
        <w:t>服务营业场所经营单位应当在营业场所的显著位置悬挂《网络文化经营许可证》和营业执</w:t>
      </w:r>
      <w:r>
        <w:rPr>
          <w:rFonts w:ascii="Times New Roman" w:hAnsi="Times New Roman" w:eastAsia="仿宋_GB2312" w:cs="Times New Roman"/>
          <w:sz w:val="32"/>
          <w:szCs w:val="32"/>
        </w:rPr>
        <w:t>照。</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　</w:t>
      </w:r>
      <w:r>
        <w:rPr>
          <w:rFonts w:ascii="Times New Roman" w:hAnsi="Times New Roman" w:eastAsia="仿宋_GB2312" w:cs="Times New Roman"/>
          <w:sz w:val="32"/>
          <w:szCs w:val="32"/>
        </w:rPr>
        <w:t>互联网上网服务营业场所经营单位不得接纳未成年人进入营业场所。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互联网上网服务营业场所经营单位应当在营业场所入口处的显著位置悬挂未成年人禁入标志。</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ascii="Times New Roman" w:hAnsi="Times New Roman" w:eastAsia="仿宋_GB2312" w:cs="Times New Roman"/>
          <w:sz w:val="32"/>
          <w:szCs w:val="32"/>
        </w:rPr>
        <w:t>互联网上网服务营业场所</w:t>
      </w:r>
      <w:r>
        <w:rPr>
          <w:rFonts w:hint="eastAsia" w:ascii="仿宋_GB2312" w:hAnsi="仿宋_GB2312" w:eastAsia="仿宋_GB2312" w:cs="仿宋_GB2312"/>
          <w:sz w:val="32"/>
          <w:szCs w:val="32"/>
        </w:rPr>
        <w:t>每日营业时间限于8时至24时。</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　</w:t>
      </w:r>
      <w:r>
        <w:rPr>
          <w:rFonts w:ascii="Times New Roman" w:hAnsi="Times New Roman" w:eastAsia="仿宋_GB2312" w:cs="Times New Roman"/>
          <w:sz w:val="32"/>
          <w:szCs w:val="32"/>
        </w:rPr>
        <w:t>互联网上网服务营业</w:t>
      </w:r>
      <w:r>
        <w:rPr>
          <w:rFonts w:hint="eastAsia" w:ascii="仿宋_GB2312" w:hAnsi="仿宋_GB2312" w:eastAsia="仿宋_GB2312" w:cs="仿宋_GB2312"/>
          <w:sz w:val="32"/>
          <w:szCs w:val="32"/>
        </w:rPr>
        <w:t>场所经营单位应当对上网消费者的身份证等有效证件进行核对、登记，并记录有关上网信息。登记内容和记录备份保存时间不得少于60日，并在文化行政部门、公安机关依法查询时予以提供。登记内容和记录</w:t>
      </w:r>
      <w:r>
        <w:rPr>
          <w:rFonts w:ascii="Times New Roman" w:hAnsi="Times New Roman" w:eastAsia="仿宋_GB2312" w:cs="Times New Roman"/>
          <w:sz w:val="32"/>
          <w:szCs w:val="32"/>
        </w:rPr>
        <w:t>备份在保存期内不得修改或者删除。</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ascii="Times New Roman" w:hAnsi="Times New Roman" w:eastAsia="仿宋_GB2312" w:cs="Times New Roman"/>
          <w:sz w:val="32"/>
          <w:szCs w:val="32"/>
        </w:rPr>
        <w:t>互联网上网服务营业场所经营单位应当依法履行信息网络安全、治安和</w:t>
      </w:r>
      <w:r>
        <w:rPr>
          <w:rFonts w:hint="eastAsia" w:ascii="仿宋_GB2312" w:hAnsi="仿宋_GB2312" w:eastAsia="仿宋_GB2312" w:cs="仿宋_GB2312"/>
          <w:sz w:val="32"/>
          <w:szCs w:val="32"/>
        </w:rPr>
        <w:t>消防安全职责，并遵守下列规定：</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(一)禁止明火照明和吸烟并悬挂禁止吸烟标志；</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(二)禁止带入和存放易燃、易爆物品；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(三)不得安装固定的封闭门窗栅栏；</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(四)营业期间禁止封堵或者锁闭门窗、安全疏散通道和安全出口；</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(五)不得擅自停止实施安全技术措施。</w:t>
      </w:r>
    </w:p>
    <w:p>
      <w:pPr>
        <w:pStyle w:val="3"/>
      </w:pPr>
      <w:r>
        <w:t>第四章　罚</w:t>
      </w:r>
      <w:r>
        <w:rPr>
          <w:rFonts w:ascii="Times New Roman" w:hAnsi="Times New Roman" w:eastAsia="楷体_GB2312" w:cs="Times New Roman"/>
          <w:spacing w:val="-6"/>
          <w:sz w:val="32"/>
          <w:szCs w:val="32"/>
        </w:rPr>
        <w:t>　　</w:t>
      </w:r>
      <w:r>
        <w:t>则</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第二十五条　</w:t>
      </w:r>
      <w:r>
        <w:rPr>
          <w:rFonts w:ascii="Times New Roman" w:hAnsi="Times New Roman" w:eastAsia="仿宋_GB2312" w:cs="Times New Roman"/>
          <w:sz w:val="32"/>
          <w:szCs w:val="32"/>
        </w:rPr>
        <w:t>文化行政部门</w:t>
      </w:r>
      <w:r>
        <w:rPr>
          <w:rFonts w:hint="eastAsia" w:ascii="仿宋_GB2312" w:hAnsi="仿宋_GB2312" w:eastAsia="仿宋_GB2312" w:cs="仿宋_GB2312"/>
          <w:sz w:val="32"/>
          <w:szCs w:val="32"/>
        </w:rPr>
        <w:t>、公安机关、工商行政管理部门或者其他有关部门及其工作人员，利用职务上的便利收受他人财物或者其他好处，违法批准不符合法定设立条件的互联网上网服务营业场所经营单位，或者不依法履行监督职责，或者发现违法行为不予依法查处，触犯刑律的，对直接负责的主管人员和其他直接责任人员依照刑法关于受贿罪、滥用职权罪、玩忽职守罪或者其他罪的规定，依法追究刑事责任；尚不够刑事</w:t>
      </w:r>
      <w:r>
        <w:rPr>
          <w:rFonts w:ascii="Times New Roman" w:hAnsi="Times New Roman" w:eastAsia="仿宋_GB2312" w:cs="Times New Roman"/>
          <w:sz w:val="32"/>
          <w:szCs w:val="32"/>
        </w:rPr>
        <w:t>处罚的，依法给予降级、撤职或者开除的行政处分。</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　</w:t>
      </w:r>
      <w:r>
        <w:rPr>
          <w:rFonts w:ascii="Times New Roman" w:hAnsi="Times New Roman" w:eastAsia="仿宋_GB2312" w:cs="Times New Roman"/>
          <w:sz w:val="32"/>
          <w:szCs w:val="32"/>
        </w:rPr>
        <w:t>文化行政部门、公安机关、工商行政管理部门或者其他有关部门的工作人员，从事或者变相从事互联网上网服务经营活动的，参与或者变相参与互联网上网服务营业场所经营单位的经营活动的，依法给予降级、撤职或者开除的行政处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文化行政部门、公安机关、工商行政管理部门或者其他有关部门有前款所列行为的，对直接负责的主管人员和其他直接责任人员依照前款规定依法给予行政处分。</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ascii="Times New Roman" w:hAnsi="Times New Roman" w:eastAsia="仿宋_GB2312" w:cs="Times New Roman"/>
          <w:sz w:val="32"/>
          <w:szCs w:val="32"/>
        </w:rPr>
        <w:t>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w:t>
      </w:r>
      <w:r>
        <w:rPr>
          <w:rFonts w:hint="eastAsia" w:ascii="仿宋_GB2312" w:hAnsi="仿宋_GB2312" w:eastAsia="仿宋_GB2312" w:cs="仿宋_GB2312"/>
          <w:sz w:val="32"/>
          <w:szCs w:val="32"/>
        </w:rPr>
        <w:t>责任；尚不够刑事处罚的，由文化行政部门没收违法所得及其从事违法经营活动的专用工具、设备；违法经营额1万元以上的，并处违法经营额5倍以上10倍以下的罚款；违法经营额不足1万元的，并处1万元以上5万元以下的罚款。</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　</w:t>
      </w:r>
      <w:r>
        <w:rPr>
          <w:rFonts w:ascii="Times New Roman" w:hAnsi="Times New Roman" w:eastAsia="仿宋_GB2312" w:cs="Times New Roman"/>
          <w:sz w:val="32"/>
          <w:szCs w:val="32"/>
        </w:rPr>
        <w:t>文化行政部门应当建立互联网上网服务营业场所经营单位的经营活动信用监管制度，建立健全信用约束机制，并及时公布行政处罚信息。</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ascii="Times New Roman" w:hAnsi="Times New Roman" w:eastAsia="仿宋_GB2312" w:cs="Times New Roman"/>
          <w:sz w:val="32"/>
          <w:szCs w:val="32"/>
        </w:rPr>
        <w:t>互联网上网服务营业</w:t>
      </w:r>
      <w:r>
        <w:rPr>
          <w:rFonts w:hint="eastAsia" w:ascii="仿宋_GB2312" w:hAnsi="仿宋_GB2312" w:eastAsia="仿宋_GB2312" w:cs="仿宋_GB2312"/>
          <w:sz w:val="32"/>
          <w:szCs w:val="32"/>
        </w:rPr>
        <w:t>场所经营单位违反本条例的规定，涂改、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5000元以上的，并处违法经营额2倍以上5倍以下的罚款；违法经营额不足5000元的，并处5000元以上1万元以下的罚款。</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ascii="Times New Roman" w:hAnsi="Times New Roman" w:eastAsia="仿宋_GB2312" w:cs="Times New Roman"/>
          <w:sz w:val="32"/>
          <w:szCs w:val="32"/>
        </w:rPr>
        <w:t>互联网上网服务营业场所经营单位违反本条例的规定，利用营业场所制作、下载、复制、查阅、发布、传播或者以其他方式使用含有本条例第十四条规定禁止含有的内容的信息，触犯刑律的</w:t>
      </w:r>
      <w:r>
        <w:rPr>
          <w:rFonts w:hint="eastAsia" w:ascii="仿宋_GB2312" w:hAnsi="仿宋_GB2312" w:eastAsia="仿宋_GB2312" w:cs="仿宋_GB2312"/>
          <w:sz w:val="32"/>
          <w:szCs w:val="32"/>
        </w:rPr>
        <w:t>，依法追究刑事责任；尚不够刑事处罚的，由公安机关给予警告，没收违法所得；违法经营额1万元以上的，并处违法经营额2倍以上5倍以下的罚款；违法经营额不足1万元的，并处1万元以上2万元以下的罚款；情节严重的，责令停业整顿，直至由文化行政部门吊销《网络文化经营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上网消费者有前款违法行为，触犯刑律的，依法追究刑事责任；尚不够刑事处罚的，由公安机关依照治安管理处罚法的规定给予处罚。</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ascii="Times New Roman" w:hAnsi="Times New Roman" w:eastAsia="仿宋_GB2312" w:cs="Times New Roman"/>
          <w:sz w:val="32"/>
          <w:szCs w:val="32"/>
        </w:rPr>
        <w:t>互联网上</w:t>
      </w:r>
      <w:r>
        <w:rPr>
          <w:rFonts w:hint="eastAsia" w:ascii="仿宋_GB2312" w:hAnsi="仿宋_GB2312" w:eastAsia="仿宋_GB2312" w:cs="仿宋_GB2312"/>
          <w:sz w:val="32"/>
          <w:szCs w:val="32"/>
        </w:rPr>
        <w:t>网服务营业场所经营单位违反本条例的规定，有下列行为之一的，由文化行政部门给予警告，可以并处15000元以下的罚款；情节严重的，责令停业整顿，直至吊销《网络文化经营许可证》：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(一)在规定的营业时间以外营业的；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(二)接纳未成年人进入营业场所的；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(三)经营非网络游戏的；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(四)擅自停止实施经营管理技术措施的；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(五)未悬挂《网络文化经营许可证》或者未成年人禁入标志的。</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Times New Roman" w:hAnsi="Times New Roman" w:eastAsia="仿宋_GB2312" w:cs="Times New Roman"/>
          <w:sz w:val="32"/>
          <w:szCs w:val="32"/>
        </w:rPr>
        <w:t>公安机关应当</w:t>
      </w:r>
      <w:r>
        <w:rPr>
          <w:rFonts w:hint="eastAsia" w:ascii="仿宋_GB2312" w:hAnsi="仿宋_GB2312" w:eastAsia="仿宋_GB2312" w:cs="仿宋_GB2312"/>
          <w:sz w:val="32"/>
          <w:szCs w:val="32"/>
        </w:rPr>
        <w:t>自互联网上网服务营业场所经营单位正式开展经营活动20个工作日内，对其依法履行</w:t>
      </w:r>
      <w:r>
        <w:rPr>
          <w:rFonts w:hint="eastAsia" w:ascii="Times New Roman" w:hAnsi="Times New Roman" w:eastAsia="仿宋_GB2312" w:cs="Times New Roman"/>
          <w:sz w:val="32"/>
          <w:szCs w:val="32"/>
        </w:rPr>
        <w:t>信息网络安全职责情况进行实地检查</w:t>
      </w:r>
      <w:r>
        <w:rPr>
          <w:rFonts w:hint="eastAsia" w:ascii="仿宋_GB2312" w:hAnsi="仿宋_GB2312" w:eastAsia="仿宋_GB2312" w:cs="仿宋_GB2312"/>
          <w:sz w:val="32"/>
          <w:szCs w:val="32"/>
        </w:rPr>
        <w:t>。检查发现互联网上网服务营业场所经营单位未履行承诺的信息网络安全责任的，由公安机关给予警告，可以并处15000元以下罚款；情节严重的，责令停业整顿，直至由文化行政部门吊销《网络文化经营许可证》。</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ascii="Times New Roman" w:hAnsi="Times New Roman" w:eastAsia="仿宋_GB2312" w:cs="Times New Roman"/>
          <w:sz w:val="32"/>
          <w:szCs w:val="32"/>
        </w:rPr>
        <w:t>互联网上网服务营业场所经营单位违反本条例的规定，有下列行为之一的，由文</w:t>
      </w:r>
      <w:r>
        <w:rPr>
          <w:rFonts w:hint="eastAsia" w:ascii="仿宋_GB2312" w:hAnsi="仿宋_GB2312" w:eastAsia="仿宋_GB2312" w:cs="仿宋_GB2312"/>
          <w:sz w:val="32"/>
          <w:szCs w:val="32"/>
        </w:rPr>
        <w:t>化行政部门、公安机关依据各自职权给予警告，可以并处15000元以下的罚款；情节严重的，责令停业整顿，直至由文化行政部门吊销《网络文化经营许可证》：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(一)向上网消费者提供的计算机未通过局域网的方式接入互联网的；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(二)未建立场内巡查制度，或者发现上网消费者的违法行为未予制止并向文化行政部门、公安机关举报的；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(三)未按规定核对、登记上网消费者的有效身份</w:t>
      </w:r>
      <w:r>
        <w:rPr>
          <w:rFonts w:ascii="Times New Roman" w:hAnsi="Times New Roman" w:eastAsia="仿宋_GB2312" w:cs="Times New Roman"/>
          <w:sz w:val="32"/>
          <w:szCs w:val="32"/>
        </w:rPr>
        <w:t>证件或者记录有</w:t>
      </w:r>
      <w:r>
        <w:rPr>
          <w:rFonts w:hint="eastAsia" w:ascii="仿宋_GB2312" w:hAnsi="仿宋_GB2312" w:eastAsia="仿宋_GB2312" w:cs="仿宋_GB2312"/>
          <w:sz w:val="32"/>
          <w:szCs w:val="32"/>
        </w:rPr>
        <w:t>关上网信息的；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(四)未按规定时间保存登记内容、记录备份，或者在保存期内修改、删除登记内容、记录备份的；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(五)变更名称、住所、法定代表人或者主要负责人、注册资本、网络地址或者终止经营活动，未向文化行政部门、公安机关办理有关手续或者备案的。</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ascii="Times New Roman" w:hAnsi="Times New Roman" w:eastAsia="仿宋_GB2312" w:cs="Times New Roman"/>
          <w:sz w:val="32"/>
          <w:szCs w:val="32"/>
        </w:rPr>
        <w:t>互联网</w:t>
      </w:r>
      <w:r>
        <w:rPr>
          <w:rFonts w:hint="eastAsia" w:ascii="仿宋_GB2312" w:hAnsi="仿宋_GB2312" w:eastAsia="仿宋_GB2312" w:cs="仿宋_GB2312"/>
          <w:sz w:val="32"/>
          <w:szCs w:val="32"/>
        </w:rPr>
        <w:t>上网服务营业场所经营单位违反本条例的规定，有下列行为之一的，由公安机关给予警告，可以并处15000元以下的罚款；情节严重的，责令停业整顿，直至由文化行政部门吊销《网络文化经营许可证》：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(一)利用明火照明或者发现吸烟不予制止，或者未</w:t>
      </w:r>
      <w:r>
        <w:rPr>
          <w:rFonts w:ascii="Times New Roman" w:hAnsi="Times New Roman" w:eastAsia="仿宋_GB2312" w:cs="Times New Roman"/>
          <w:sz w:val="32"/>
          <w:szCs w:val="32"/>
        </w:rPr>
        <w:t>悬挂禁止吸烟标志的；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(二)允许带入或者存放易燃、易爆物品的；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(三)在营业场所安装固定的封闭门窗栅栏的；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(四)营业期间封堵或者锁闭门窗、安全疏散通道或者安全出口的；</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(五)擅自停止实施安全技术措施的。</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　</w:t>
      </w:r>
      <w:r>
        <w:rPr>
          <w:rFonts w:ascii="Times New Roman" w:hAnsi="Times New Roman" w:eastAsia="仿宋_GB2312" w:cs="Times New Roman"/>
          <w:sz w:val="32"/>
          <w:szCs w:val="32"/>
        </w:rPr>
        <w:t>违反国家有关信息网络安全、治安管理、消防管理、工商行政管理、电信管理等规定，触犯刑律的，依法追究刑事责任；尚不够刑事处罚的，由公安机关、工商行政管理部门、电信管理机构依法给予处罚；情节严重的，由原发证机关吊销许可证件。</w:t>
      </w:r>
    </w:p>
    <w:p>
      <w:pPr>
        <w:pStyle w:val="10"/>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ascii="Times New Roman" w:hAnsi="Times New Roman" w:eastAsia="仿宋_GB2312" w:cs="Times New Roman"/>
          <w:sz w:val="32"/>
          <w:szCs w:val="32"/>
        </w:rPr>
        <w:t>互联网上</w:t>
      </w:r>
      <w:r>
        <w:rPr>
          <w:rFonts w:hint="eastAsia" w:ascii="仿宋_GB2312" w:hAnsi="仿宋_GB2312" w:eastAsia="仿宋_GB2312" w:cs="仿宋_GB2312"/>
          <w:sz w:val="32"/>
          <w:szCs w:val="32"/>
        </w:rPr>
        <w:t>网服务营业场所经营单位违反本条例的规定，被吊销《网络文化经营许可证》的，自被吊销《网络文化经营许可证》之日起5年内，其法定代表人或者主要负责人不得担任互联网上网服务营业场所经营单位的法定代表人或者</w:t>
      </w:r>
      <w:r>
        <w:rPr>
          <w:rFonts w:ascii="Times New Roman" w:hAnsi="Times New Roman" w:eastAsia="仿宋_GB2312" w:cs="Times New Roman"/>
          <w:sz w:val="32"/>
          <w:szCs w:val="32"/>
        </w:rPr>
        <w:t>主要负责人。</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擅自设立的互联网上网服务营业场所经营单位被依法取缔的，自被取缔之日起5年内，其主要负责人不得担任互联网上网服务营业场所经营单位的法定代表人或者主要负责人。</w:t>
      </w:r>
    </w:p>
    <w:p>
      <w:pPr>
        <w:pStyle w:val="10"/>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　</w:t>
      </w:r>
      <w:r>
        <w:rPr>
          <w:rFonts w:ascii="Times New Roman" w:hAnsi="Times New Roman" w:eastAsia="仿宋_GB2312" w:cs="Times New Roman"/>
          <w:sz w:val="32"/>
          <w:szCs w:val="32"/>
        </w:rPr>
        <w:t>依照本条例的规定实施罚款的行政处罚，应当依照有关法律、行政法规的规定，实行罚款决定与罚款收缴分离；收缴的罚款和违法所得必须全部上缴国库。</w:t>
      </w:r>
    </w:p>
    <w:p>
      <w:pPr>
        <w:pStyle w:val="3"/>
      </w:pPr>
      <w:r>
        <w:t>第五章　附</w:t>
      </w:r>
      <w:r>
        <w:rPr>
          <w:rFonts w:ascii="Times New Roman" w:hAnsi="Times New Roman" w:eastAsia="楷体_GB2312" w:cs="Times New Roman"/>
          <w:spacing w:val="-6"/>
          <w:sz w:val="32"/>
          <w:szCs w:val="32"/>
        </w:rPr>
        <w:t>　　</w:t>
      </w:r>
      <w:r>
        <w:t>则</w:t>
      </w:r>
    </w:p>
    <w:p>
      <w:pPr>
        <w:ind w:firstLine="640" w:firstLineChars="200"/>
        <w:rPr>
          <w:rFonts w:hint="eastAsia" w:ascii="仿宋_GB2312" w:hAnsi="仿宋_GB2312" w:eastAsia="仿宋_GB2312" w:cs="仿宋_GB2312"/>
          <w:kern w:val="2"/>
          <w:sz w:val="32"/>
          <w:szCs w:val="32"/>
          <w:lang w:val="en-US" w:eastAsia="zh-CN" w:bidi="ar-SA"/>
        </w:rPr>
      </w:pPr>
      <w:r>
        <w:rPr>
          <w:rFonts w:hint="eastAsia" w:ascii="方正黑体_GBK" w:hAnsi="方正黑体_GBK" w:eastAsia="方正黑体_GBK" w:cs="方正黑体_GBK"/>
          <w:sz w:val="32"/>
          <w:szCs w:val="32"/>
        </w:rPr>
        <w:t>第三十八条　</w:t>
      </w:r>
      <w:r>
        <w:rPr>
          <w:rFonts w:ascii="Times New Roman" w:hAnsi="Times New Roman" w:eastAsia="仿宋_GB2312" w:cs="Times New Roman"/>
          <w:sz w:val="32"/>
          <w:szCs w:val="32"/>
        </w:rPr>
        <w:t>本</w:t>
      </w:r>
      <w:r>
        <w:rPr>
          <w:rFonts w:hint="eastAsia" w:ascii="仿宋_GB2312" w:hAnsi="仿宋_GB2312" w:eastAsia="仿宋_GB2312" w:cs="仿宋_GB2312"/>
          <w:kern w:val="2"/>
          <w:sz w:val="32"/>
          <w:szCs w:val="32"/>
          <w:lang w:val="en-US" w:eastAsia="zh-CN" w:bidi="ar-SA"/>
        </w:rPr>
        <w:t>条例自2002年11月15日起施行。2001年4月3日信息产业部、公安部、文化部、国家工商行政管理局发布的《互联网上网服务营业场所管理办法》同时废止。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342A6"/>
    <w:rsid w:val="001D2E61"/>
    <w:rsid w:val="001E555F"/>
    <w:rsid w:val="00290D32"/>
    <w:rsid w:val="002C025D"/>
    <w:rsid w:val="002C3000"/>
    <w:rsid w:val="002E13E2"/>
    <w:rsid w:val="002F6361"/>
    <w:rsid w:val="003004CE"/>
    <w:rsid w:val="003653A6"/>
    <w:rsid w:val="00365B84"/>
    <w:rsid w:val="003767F3"/>
    <w:rsid w:val="0038655D"/>
    <w:rsid w:val="00393BE4"/>
    <w:rsid w:val="003A2108"/>
    <w:rsid w:val="003A6FAA"/>
    <w:rsid w:val="003D14A2"/>
    <w:rsid w:val="003D3DF5"/>
    <w:rsid w:val="00402DE1"/>
    <w:rsid w:val="0041735A"/>
    <w:rsid w:val="00423A05"/>
    <w:rsid w:val="00423E10"/>
    <w:rsid w:val="00447539"/>
    <w:rsid w:val="004617AB"/>
    <w:rsid w:val="00465FF6"/>
    <w:rsid w:val="00493FD3"/>
    <w:rsid w:val="00496A27"/>
    <w:rsid w:val="00500522"/>
    <w:rsid w:val="00502210"/>
    <w:rsid w:val="00506A31"/>
    <w:rsid w:val="005272D1"/>
    <w:rsid w:val="005505F3"/>
    <w:rsid w:val="00574409"/>
    <w:rsid w:val="00574DA9"/>
    <w:rsid w:val="005F72E4"/>
    <w:rsid w:val="0060279C"/>
    <w:rsid w:val="00604330"/>
    <w:rsid w:val="0060795F"/>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85CC0"/>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0196F"/>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7405EF4"/>
    <w:rsid w:val="0788080A"/>
    <w:rsid w:val="07E71367"/>
    <w:rsid w:val="08FF0C17"/>
    <w:rsid w:val="094845F0"/>
    <w:rsid w:val="0963250F"/>
    <w:rsid w:val="097F7BAD"/>
    <w:rsid w:val="09B60066"/>
    <w:rsid w:val="0A6920EC"/>
    <w:rsid w:val="0A8C2526"/>
    <w:rsid w:val="0AE962F4"/>
    <w:rsid w:val="0AEB2A0D"/>
    <w:rsid w:val="0B3D0578"/>
    <w:rsid w:val="0C255D01"/>
    <w:rsid w:val="0D3C4224"/>
    <w:rsid w:val="0D610029"/>
    <w:rsid w:val="0D88679D"/>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8971E78"/>
    <w:rsid w:val="197E0599"/>
    <w:rsid w:val="198A0A54"/>
    <w:rsid w:val="19DB6C33"/>
    <w:rsid w:val="1BAF2172"/>
    <w:rsid w:val="1C9212F7"/>
    <w:rsid w:val="2096095A"/>
    <w:rsid w:val="20D86240"/>
    <w:rsid w:val="21CE0F2E"/>
    <w:rsid w:val="221D0BEA"/>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67D20AD"/>
    <w:rsid w:val="36D94BFA"/>
    <w:rsid w:val="386D21AD"/>
    <w:rsid w:val="387E7233"/>
    <w:rsid w:val="39C71577"/>
    <w:rsid w:val="3A7915E5"/>
    <w:rsid w:val="3B1265AF"/>
    <w:rsid w:val="3B596812"/>
    <w:rsid w:val="3BA0652C"/>
    <w:rsid w:val="3CA23060"/>
    <w:rsid w:val="3CAF6F9F"/>
    <w:rsid w:val="3CDF39C7"/>
    <w:rsid w:val="3D762392"/>
    <w:rsid w:val="3DFC6899"/>
    <w:rsid w:val="3E3675FB"/>
    <w:rsid w:val="3EEC1919"/>
    <w:rsid w:val="3F800236"/>
    <w:rsid w:val="3F8C783C"/>
    <w:rsid w:val="40226A0B"/>
    <w:rsid w:val="40DC5AC3"/>
    <w:rsid w:val="40F66CF8"/>
    <w:rsid w:val="40FE47B4"/>
    <w:rsid w:val="41B857FD"/>
    <w:rsid w:val="429465D8"/>
    <w:rsid w:val="431B4937"/>
    <w:rsid w:val="434336CE"/>
    <w:rsid w:val="4361706F"/>
    <w:rsid w:val="43CA1521"/>
    <w:rsid w:val="43D46F84"/>
    <w:rsid w:val="444B0E8A"/>
    <w:rsid w:val="45866A2B"/>
    <w:rsid w:val="46615DC3"/>
    <w:rsid w:val="46D80A88"/>
    <w:rsid w:val="47A250A3"/>
    <w:rsid w:val="48AC4D69"/>
    <w:rsid w:val="494B3B16"/>
    <w:rsid w:val="49C224BB"/>
    <w:rsid w:val="4A4F5FBC"/>
    <w:rsid w:val="4A732A37"/>
    <w:rsid w:val="4D762B28"/>
    <w:rsid w:val="4DC87E21"/>
    <w:rsid w:val="4E3C6D19"/>
    <w:rsid w:val="4E6A2FDF"/>
    <w:rsid w:val="4EDF3D2B"/>
    <w:rsid w:val="4EED79F5"/>
    <w:rsid w:val="5080370D"/>
    <w:rsid w:val="512A1D93"/>
    <w:rsid w:val="5146198F"/>
    <w:rsid w:val="51F44E31"/>
    <w:rsid w:val="523F45D1"/>
    <w:rsid w:val="52695AB4"/>
    <w:rsid w:val="529D4C7B"/>
    <w:rsid w:val="531F61B4"/>
    <w:rsid w:val="53BF5C69"/>
    <w:rsid w:val="53DA0A43"/>
    <w:rsid w:val="546A785B"/>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532802"/>
    <w:rsid w:val="65BF6566"/>
    <w:rsid w:val="66521680"/>
    <w:rsid w:val="665D25F4"/>
    <w:rsid w:val="66E50FB1"/>
    <w:rsid w:val="674048E2"/>
    <w:rsid w:val="67D71794"/>
    <w:rsid w:val="68715924"/>
    <w:rsid w:val="6A403C00"/>
    <w:rsid w:val="6B4C7D1B"/>
    <w:rsid w:val="6C267EB4"/>
    <w:rsid w:val="6D1363D3"/>
    <w:rsid w:val="6D15429C"/>
    <w:rsid w:val="6D614426"/>
    <w:rsid w:val="6DA577A5"/>
    <w:rsid w:val="6DB8609B"/>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93427"/>
    <w:rsid w:val="789F59B2"/>
    <w:rsid w:val="78E10B53"/>
    <w:rsid w:val="78ED2B64"/>
    <w:rsid w:val="7A224A32"/>
    <w:rsid w:val="7A4B0114"/>
    <w:rsid w:val="7A6D55E9"/>
    <w:rsid w:val="7ABD49CD"/>
    <w:rsid w:val="7BA85469"/>
    <w:rsid w:val="7BB47B33"/>
    <w:rsid w:val="7C0E15E2"/>
    <w:rsid w:val="7C28250F"/>
    <w:rsid w:val="7CFB06AD"/>
    <w:rsid w:val="7D0E2676"/>
    <w:rsid w:val="7E600C51"/>
    <w:rsid w:val="7E6C694C"/>
    <w:rsid w:val="7E8622B0"/>
    <w:rsid w:val="7ED17F92"/>
    <w:rsid w:val="7EEC1FE8"/>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footnote reference"/>
    <w:basedOn w:val="17"/>
    <w:semiHidden/>
    <w:unhideWhenUsed/>
    <w:qFormat/>
    <w:uiPriority w:val="99"/>
    <w:rPr>
      <w:vertAlign w:val="superscript"/>
    </w:rPr>
  </w:style>
  <w:style w:type="character" w:customStyle="1" w:styleId="19">
    <w:name w:val="纯文本 字符"/>
    <w:basedOn w:val="17"/>
    <w:link w:val="10"/>
    <w:qFormat/>
    <w:uiPriority w:val="99"/>
    <w:rPr>
      <w:rFonts w:ascii="宋体" w:hAnsi="Courier New" w:eastAsia="宋体" w:cs="Courier New"/>
      <w:szCs w:val="21"/>
    </w:rPr>
  </w:style>
  <w:style w:type="character" w:customStyle="1" w:styleId="20">
    <w:name w:val="页眉 字符"/>
    <w:basedOn w:val="17"/>
    <w:link w:val="12"/>
    <w:semiHidden/>
    <w:qFormat/>
    <w:uiPriority w:val="99"/>
    <w:rPr>
      <w:sz w:val="18"/>
      <w:szCs w:val="18"/>
    </w:rPr>
  </w:style>
  <w:style w:type="character" w:customStyle="1" w:styleId="21">
    <w:name w:val="页脚 字符"/>
    <w:basedOn w:val="17"/>
    <w:link w:val="11"/>
    <w:semiHidden/>
    <w:qFormat/>
    <w:uiPriority w:val="99"/>
    <w:rPr>
      <w:sz w:val="18"/>
      <w:szCs w:val="18"/>
    </w:rPr>
  </w:style>
  <w:style w:type="character" w:customStyle="1" w:styleId="22">
    <w:name w:val="标题 1 字符"/>
    <w:basedOn w:val="17"/>
    <w:link w:val="2"/>
    <w:qFormat/>
    <w:uiPriority w:val="9"/>
    <w:rPr>
      <w:rFonts w:eastAsia="黑体" w:asciiTheme="minorHAnsi" w:hAnsiTheme="minorHAnsi"/>
      <w:bCs/>
      <w:kern w:val="44"/>
      <w:sz w:val="32"/>
      <w:szCs w:val="44"/>
    </w:rPr>
  </w:style>
  <w:style w:type="character" w:customStyle="1" w:styleId="23">
    <w:name w:val="标题 2 字符"/>
    <w:basedOn w:val="17"/>
    <w:link w:val="3"/>
    <w:semiHidden/>
    <w:qFormat/>
    <w:uiPriority w:val="9"/>
    <w:rPr>
      <w:rFonts w:eastAsia="方正黑体_GBK" w:asciiTheme="majorHAnsi" w:hAnsiTheme="majorHAnsi" w:cstheme="majorBidi"/>
      <w:bCs/>
      <w:sz w:val="32"/>
      <w:szCs w:val="32"/>
    </w:rPr>
  </w:style>
  <w:style w:type="character" w:customStyle="1" w:styleId="24">
    <w:name w:val="标题 3 字符"/>
    <w:basedOn w:val="17"/>
    <w:link w:val="4"/>
    <w:semiHidden/>
    <w:qFormat/>
    <w:uiPriority w:val="9"/>
    <w:rPr>
      <w:rFonts w:eastAsia="方正楷体_GBK" w:asciiTheme="minorHAnsi" w:hAnsiTheme="minorHAnsi"/>
      <w:b/>
      <w:bCs/>
      <w:sz w:val="32"/>
      <w:szCs w:val="32"/>
    </w:rPr>
  </w:style>
  <w:style w:type="character" w:customStyle="1" w:styleId="25">
    <w:name w:val="标题 4 字符"/>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字符"/>
    <w:basedOn w:val="17"/>
    <w:link w:val="6"/>
    <w:semiHidden/>
    <w:qFormat/>
    <w:uiPriority w:val="9"/>
    <w:rPr>
      <w:b/>
      <w:bCs/>
      <w:sz w:val="28"/>
      <w:szCs w:val="28"/>
    </w:rPr>
  </w:style>
  <w:style w:type="character" w:customStyle="1" w:styleId="27">
    <w:name w:val="标题 6 字符"/>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字符"/>
    <w:basedOn w:val="17"/>
    <w:link w:val="8"/>
    <w:semiHidden/>
    <w:qFormat/>
    <w:uiPriority w:val="9"/>
    <w:rPr>
      <w:b/>
      <w:bCs/>
      <w:sz w:val="24"/>
      <w:szCs w:val="24"/>
    </w:rPr>
  </w:style>
  <w:style w:type="character" w:customStyle="1" w:styleId="29">
    <w:name w:val="标题 8 字符"/>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14</Pages>
  <Words>5775</Words>
  <Characters>5837</Characters>
  <Lines>42</Lines>
  <Paragraphs>11</Paragraphs>
  <TotalTime>1</TotalTime>
  <ScaleCrop>false</ScaleCrop>
  <LinksUpToDate>false</LinksUpToDate>
  <CharactersWithSpaces>5894</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2022-04-19T06:26:15Z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11EBD3A3F9D04471A66D2E061F0643CF</vt:lpwstr>
  </property>
</Properties>
</file>