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6"/>
        <w:keepNext w:val="0"/>
        <w:keepLines w:val="0"/>
        <w:widowControl/>
        <w:suppressLineNumbers w:val="0"/>
        <w:wordWrap w:val="0"/>
        <w:spacing w:before="0" w:beforeAutospacing="0" w:after="200" w:afterAutospacing="0" w:line="500" w:lineRule="atLeast"/>
        <w:ind w:left="0" w:right="0"/>
        <w:jc w:val="center"/>
      </w:pPr>
      <w:r>
        <w:rPr>
          <w:rFonts w:hint="eastAsia" w:ascii="宋体" w:hAnsi="宋体" w:eastAsia="宋体" w:cs="宋体"/>
          <w:color w:val="333333"/>
          <w:sz w:val="44"/>
          <w:szCs w:val="44"/>
          <w:shd w:val="clear" w:fill="FFFFFF"/>
        </w:rPr>
        <w:t>中华人民共和国市场主体登记管理条例</w:t>
      </w:r>
    </w:p>
    <w:p>
      <w:pPr>
        <w:pStyle w:val="16"/>
        <w:keepNext w:val="0"/>
        <w:keepLines w:val="0"/>
        <w:widowControl/>
        <w:suppressLineNumbers w:val="0"/>
        <w:wordWrap w:val="0"/>
        <w:spacing w:before="0" w:beforeAutospacing="0" w:after="200" w:afterAutospacing="0" w:line="500" w:lineRule="atLeast"/>
        <w:ind w:left="0" w:right="0" w:firstLine="420"/>
      </w:pPr>
      <w:r>
        <w:rPr>
          <w:rFonts w:ascii="楷体_GB2312" w:hAnsi="宋体" w:eastAsia="楷体_GB2312" w:cs="楷体_GB2312"/>
          <w:color w:val="4A4A4A"/>
          <w:sz w:val="32"/>
          <w:szCs w:val="32"/>
          <w:shd w:val="clear" w:fill="FFFFFF"/>
        </w:rPr>
        <w:t>(</w:t>
      </w:r>
      <w:r>
        <w:rPr>
          <w:rFonts w:ascii="楷体_GB2312" w:hAnsi="微软雅黑" w:eastAsia="楷体_GB2312" w:cs="楷体_GB2312"/>
          <w:color w:val="333333"/>
          <w:sz w:val="32"/>
          <w:szCs w:val="32"/>
          <w:shd w:val="clear" w:fill="FFFFFF"/>
        </w:rPr>
        <w:t>2021年4月14日国务院第131次常务会议通过　2021年7月27日中华人民共和国国务院令第746号公布　自2022年3月1日起施行</w:t>
      </w:r>
      <w:r>
        <w:rPr>
          <w:rFonts w:hint="eastAsia" w:ascii="楷体_GB2312" w:hAnsi="宋体" w:eastAsia="楷体_GB2312" w:cs="楷体_GB2312"/>
          <w:color w:val="4A4A4A"/>
          <w:sz w:val="32"/>
          <w:szCs w:val="32"/>
          <w:shd w:val="clear" w:fill="FFFFFF"/>
        </w:rPr>
        <w:t>)</w:t>
      </w:r>
    </w:p>
    <w:p>
      <w:pPr>
        <w:pStyle w:val="3"/>
        <w:bidi w:val="0"/>
        <w:rPr>
          <w:rFonts w:hint="eastAsia"/>
        </w:rPr>
      </w:pPr>
      <w:r>
        <w:rPr>
          <w:rFonts w:hint="eastAsia"/>
        </w:rPr>
        <w:t>第一章　总　　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为了规范市场主体登记管理行为，推进法治化市场建设，维护良好市场秩序和市场主体合法权益，优化营商环境，制定本条例。</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本条例所称市场主体，是指在中华人民共和国境内以营利为目的从事经营活动的下列自然人、法人及非法人组织：</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(一)公司、非公司企业法人及其分支机构；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(二)个人独资企业、合伙企业及其分支机构；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(三)农民专业合作社(联合社)及其分支机构；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(四)个体工商户；</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(五)外国公司分支机构；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(六)法律、行政法规规定的其他市场主体。</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市场主体应当依照本条例办理登记。未经登记，不得以市场主体名义从事经营活动。法律、行政法规规定无需办理登记的除外。</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市场主体登记包括设立登记、变更登记和注销登记。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市场主体登记管理应当遵循依法合规、规范统一、公开透明、便捷高效的原则。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国务院市场监督管理部门主管全国市场主体登记管理工作。</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县级以上地方人民政府市场监督管理部门主管本辖区市场主体登记管理工作，加强统筹指导和监督管理。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国务院市场监督管理部门应当加强信息化建设，制定统一的市场主体登记数据和系统建设规范。</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承担市场主体登记工作的部门(以下称登记机关)应当优化市场主体登记办理流程，提高市场主体登记效率，推行当场办结、一次办结、限时办结等制度，实现集中办理、就近办理、网上办理、异地可办，提升市场主体登记便利化程度。</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国务院市场监督管理部门和国务院有关部门应当推动市场主体登记信息与其他政府信息的共享和运用，提升政府服务效能。</w:t>
      </w:r>
    </w:p>
    <w:p>
      <w:pPr>
        <w:pStyle w:val="3"/>
        <w:bidi w:val="0"/>
        <w:rPr>
          <w:rFonts w:hint="eastAsia"/>
        </w:rPr>
      </w:pPr>
      <w:r>
        <w:rPr>
          <w:rFonts w:hint="eastAsia"/>
        </w:rPr>
        <w:t>第二章　登记事项</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市场主体的一般登记事项包括：</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(二)主体类型；</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(三)经营范围；</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(四)住所或者主要经营场所；</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(五)注册资本或者出资额；</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(六)法定代表人、执行事务合伙人或者负责人姓名。</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除前款规定外，还应当根据市场主体类型登记下列事项：</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(一)有限责任公司股东、股份有限公司发起人、非公司企业法人出资人的姓名或者名称；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(二)个人独资企业的投资人姓名及居所；</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(三)合伙企业的合伙人名称或者姓名、住所、承担责任方式；</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(四)个体工商户的经营者姓名、住所、经营场所；</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(五)法律、行政法规规定的其他事项。</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市场主体的下列事项应当向登记机关办理备案：</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(一)章程或者合伙协议；</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(二)经营期限或者合伙期限；</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(三)有限责任公司股东或者股份有限公司发起人认缴的出资数额，合伙企业合伙人认缴或者实际缴付的出资数额、缴付期限和出资方式；</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(四)公司董事、监事、高级管理人员；</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(五)农民专业合作社(联合社)成员；</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(六)参加经营的个体工商户家庭成员姓名；</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(七)市场主体登记联络员、外商投资企业法律文件送达接受人；</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(八)公司、合伙企业等市场主体受益所有人相关信息；</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(九)法律、行政法规规定的其他事项。</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市场主体只能登记一个名称，经登记的市场主体名称受法律保护。</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市场主体名称由申请人依法自主申报。</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市场主体只能登记一个住所或者主要经营场所。</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电子商务平台内的自然人经营者可以根据国家有关规定，将电子商务平台提供的网络经营场所作为经营场所。</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省、自治区、直辖市人民政府可以根据有关法律、行政法规的规定和本地区实际情况，自行或者授权下级人民政府对住所或者主要经营场所作出更加便利市场主体从事经营活动的具体规定。</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有下列情形之一的，不得担任公司、非公司企业法人的法定代表人：</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(一)无民事行为能力或者限制民事行为能力；</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(二)因贪污、贿赂、侵占财产、挪用财产或者破坏社会主义市场经济秩序被判处刑罚，执行期满未逾5年，或者因犯罪被剥夺政治权利，执行期满未逾5年；</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(三)担任破产清算的公司、非公司企业法人的法定代表人、董事或者厂长、经理，对破产负有个人责任的，自破产清算完结之日起未逾3年；</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(四)担任因违法被吊销营业执照、责令关闭的公司、非公司企业法人的法定代表人，并负有个人责任的，自被吊销营业执照之日起未逾3年；</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(五)个人所负数额较大的债务到期未清偿；</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(六)法律、行政法规规定的其他情形。</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除法律、行政法规或者国务院决定另有规定外，市场主体的注册资本或者出资额实行认缴登记制，以人民币表示。</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出资方式应当符合法律、行政法规的规定。公司股东、非公司企业法人出资人、农民专业合作社(联合社)成员不得以劳务、信用、自然人姓名、商誉、特许经营权或者设定担保的财产等作价出资。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市场主体的经营范围包括一般经营项目和许可经营项目。经营范围中属于在登记前依法须经批准的许可经营项目，市场主体应当在申请登记时提交有关批准文件。</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市场主体应当按照登记机关公布的经营项目分类标准办理经营范围登记。</w:t>
      </w:r>
    </w:p>
    <w:p>
      <w:pPr>
        <w:pStyle w:val="3"/>
        <w:bidi w:val="0"/>
        <w:rPr>
          <w:rFonts w:hint="eastAsia"/>
        </w:rPr>
      </w:pPr>
      <w:r>
        <w:rPr>
          <w:rFonts w:hint="eastAsia"/>
        </w:rPr>
        <w:t>第三章　登记规范</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市场主体实行实名登记。申请人应当配合登记机关核验身份信息。</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申请办理市场主体登记，应当提交下列材料：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(一)申请书；</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(二)申请人资格文件、自然人身份证明；</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(三)住所或者主要经营场所相关文件；</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(四)公司、非公司企业法人、农民专业合作社(联合社)章程或者合伙企业合伙协议；</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(五)法律、行政法规和国务院市场监督管理部门规定提交的其他材料。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国务院市场监督管理部门应当根据市场主体类型分别制定登记材料清单和文书格式样本，通过政府网站、登记机关服务窗口等向社会公开。</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登记机关能够通过政务信息共享平台获取的市场主体登记相关信息，不得要求申请人重复提供。</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申请人应当对提交材料的真实性、合法性和有效性负责。</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申请人可以委托其他自然人或者中介机构代其办理市场主体登记。受委托的自然人或者中介机构代为办理登记事宜应当遵守有关规定，不得提供虚假信息和材料。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登记机关应当对申请材料进行形式审查。对申请材料齐全、符合法定形式的予以确认并当场登记。不能当场登记的，应当在3个工作日内予以登记；情形复杂的，经登记机关负责人批准，可以再延长3个工作日。</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申请材料不齐全或者不符合法定形式的，登记机关应当一次性告知申请人需要补正的材料。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登记申请不符合法律、行政法规规定，或者可能危害国家安全、社会公共利益的，登记机关不予登记并说明理由。</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申请人申请市场主体设立登记，登记机关依法予以登记的，签发营业执照。营业执照签发日期为市场主体的成立日期。</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法律、行政法规或者国务院决定规定设立市场主体须经批准的，应当在批准文件有效期内向登记机关申请登记。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营业执照分为正本和副本，具有同等法律效力。</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电子营业执照与纸质营业执照具有同等法律效力。</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营业执照样式、电子营业执照标准由国务院市场监督管理部门统一制定。</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市场主体设立分支机构，应当向分支机构所在地的登记机关申请登记。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市场主体变更登记事项，应当自作出变更决议、决定或者法定变更事项发生之日起30日内向登记机关申请变更登记。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市场主体变更登记事项属于依法须经批准的，申请人应当在批准文件有效期内向登记机关申请变更登记。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公司、非公司企业法人的法定代表人在任职期间发生本条例第十二条所列情形之一的，应当向登记机关申请变更登记。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市场主体变更经营范围，属于依法须经批准的项目的，应当自批准之日起30日内申请变更登记。许可证或者批准文件被吊销、撤销或者有效期届满的，应当自许可证或者批准文件被吊销、撤销或者有效期届满之日起30日内向登记机关申请变更登记或者办理注销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市场主体变更住所或者主要经营场所跨登记机关辖区的，应当在迁入新的住所或者主要经营场所前，向迁入地登记机关申请变更登记。迁出地登记机关无正当理由不得拒绝移交市场主体档案等相关材料。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市场主体变更登记涉及营业执照记载事项的，登记机关应当及时为市场主体换发营业执照。</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市场主体变更本条例第九条规定的备案事项的，应当自作出变更决议、决定或者法定变更事项发生之日起30日内向登记机关办理备案。农民专业合作社(联合社)成员发生变更的，应当自本会计年度终了之日起90日内向登记机关办理备案。</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因自然灾害、事故灾难、公共卫生事件、社会安全事件等原因造成经营困难的，市场主体可以自主决定在一定时期内歇业。法律、行政法规另有规定的除外。</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市场主体应当在歇业前与职工依法协商劳动关系处理等有关事项。</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市场主体应当在歇业前向登记机关办理备案。登记机关通过国家企业信用信息公示系统向社会公示歇业期限、法律文书送达地址等信息。</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市场主体歇业的期限最长不得超过3年。市场主体在歇业期间开展经营活动的，视为恢复营业，市场主体应当通过国家企业信用信息公示系统向社会公示。</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市场主体歇业期间，可以以法律文书送达地址代替住所或者主要经营场所。</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市场主体因解散、被宣告破产或者其他法定事由需要终止的，应当依法向登记机关申请注销登记。经登记机关注销登记，市场主体终止。</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市场主体注销依法须经批准的，应当经批准后向登记机关申请注销登记。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市场主体注销登记前依法应当清算的，清算组应当自成立之日起10日内将清算组成员、清算组负责人名单通过国家企业信用信息公示系统公告。清算组可以通过国家企业信用信息公示系统发布债权人公告。</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清算组应当自清算结束之日起30日内向登记机关申请注销登记。市场主体申请注销登记前，应当依法办理分支机构注销登记。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市场主体未发生债权债务或者已将债权债务清偿完结，未发生或者已结清清偿费用、职工工资、社会保险费用、法定补偿金、应缴纳税款(滞纳金、罚款)，并由全体投资人书面承诺对上述情况的真实性承担法律责任的，可以按照简易程序办理注销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应当将承诺书及注销登记申请通过国家企业信用信息公示系统公示，公示期为20日。在公示期内无相关部门、债权人及其他利害关系人提出异议的，市场主体可以于公示期届满之日起20日内向登记机关申请注销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个体工商户按照简易程序办理注销登记的，无需公示，由登记机关将个体工商户的注销登记申请推送至税务等有关部门，有关部门在10日内没有提出异议的，可以直接办理注销登记。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市场主体注销依法须经批准的，或者市场主体被吊销营业执照、责令关闭、撤销，或者被列入经营异常名录的，不适用简易注销程序。</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人民法院裁定强制清算或者裁定宣告破产的，有关清算组、破产管理人可以持人民法院终结强制清算程序的裁定或者终结破产程序的裁定，直接向登记机关申请办理注销登记。</w:t>
      </w:r>
    </w:p>
    <w:p>
      <w:pPr>
        <w:pStyle w:val="3"/>
        <w:bidi w:val="0"/>
        <w:rPr>
          <w:rFonts w:hint="eastAsia"/>
        </w:rPr>
      </w:pPr>
      <w:r>
        <w:rPr>
          <w:rFonts w:hint="eastAsia"/>
        </w:rPr>
        <w:t>第四章　监督管理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市场主体应当按照国家有关规定公示年度报告和登记相关信息。</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市场主体应当将营业执照置于住所或者主要经营场所的醒目位置。从事电子商务经营的市场主体应当在其首页显著位置持续公示营业执照信息或者相关链接标识。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任何单位和个人不得伪造、涂改、出租、出借、转让营业执照。</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营业执照遗失或者毁坏的，市场主体应当通过国家企业信用信息公示系统声明作废，申请补领。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登记机关依法作出变更登记、注销登记和撤销登记决定的，市场主体应当缴回营业执照。拒不缴回或者无法缴回营业执照的，由登记机关通过国家企业信用信息公示系统公告营业执照作废。</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登记机关应当根据市场主体的信用风险状况实施分级分类监管。</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登记机关应当采取随机抽取检查对象、随机选派执法检查人员的方式，对市场主体登记事项进行监督检查，并及时向社会公开监督检查结果。</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登记机关对市场主体涉嫌违反本条例规定的行为进行查处，可以行使下列职权：</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(一)进入市场主体的经营场所实施现场检查；</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(二)查阅、复制、收集与市场主体经营活动有关的合同、票据、账簿以及其他资料；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(三)向与市场主体经营活动有关的单位和个人调查了解情况；</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(四)依法责令市场主体停止相关经营活动；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(五)依法查询涉嫌违法的市场主体的银行账户；</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(六)法律、行政法规规定的其他职权。</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登记机关行使前款第四项、第五项规定的职权的，应当经登记机关主要负责人批准。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提交虚假材料或者采取其他欺诈手段隐瞒重要事实取得市场主体登记的，受虚假市场主体登记影响的自然人、法人和其他组织可以向登记机关提出撤销市场主体登记的申请。</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机关受理申请后，应当及时开展调查。经调查认定存在虚假市场主体登记情形的，登记机关应当撤销市场主体登记。相关市场主体和人员无法联系或者拒不配合的，登记机关可以将相关市场主体的登记时间、登记事项等通过国家企业信用信息公示系统向社会公示，公示期为45日。相关市场主体及其利害关系人在公示期内没有提出异议的，登记机关可以撤销市场主体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因虚假市场主体登记被撤销的市场主体，其直接责任人自市场主体登记被撤销之日起3年内不得再次申请市场主体登记。登记机关应当通过国家企业信用信息公示系统予以公示。</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有下列情形之一的，登记机关可以不予撤销市场主体登记：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(一)撤销市场主体登记可能对社会公共利益造成重大损害；</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(二)撤销市场主体登记后无法恢复到登记前的状态；</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(三)法律、行政法规规定的其他情形。</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登记机关或者其上级机关认定撤销市场主体登记决定错误的，可以撤销该决定，恢复原登记状态，并通过国家企业信用信息公示</w:t>
      </w:r>
      <w:bookmarkStart w:id="0" w:name="_GoBack"/>
      <w:bookmarkEnd w:id="0"/>
      <w:r>
        <w:rPr>
          <w:rFonts w:hint="eastAsia" w:ascii="仿宋_GB2312" w:hAnsi="仿宋_GB2312" w:eastAsia="仿宋_GB2312" w:cs="仿宋_GB2312"/>
          <w:sz w:val="32"/>
          <w:szCs w:val="32"/>
        </w:rPr>
        <w:t>系统公示。</w:t>
      </w:r>
    </w:p>
    <w:p>
      <w:pPr>
        <w:pStyle w:val="3"/>
        <w:bidi w:val="0"/>
        <w:rPr>
          <w:rFonts w:hint="eastAsia"/>
        </w:rPr>
      </w:pPr>
      <w:r>
        <w:rPr>
          <w:rFonts w:hint="eastAsia"/>
        </w:rPr>
        <w:t>第五章　法律责任</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未经设立登记从事经营活动的，由登记机关责令改正，没收违法所得；拒不改正的，处1万元以上10万元以下的罚款；情节严重的，依法责令关闭停业，并处10万元以上50万元以下的罚款。</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提交虚假材料或者采取其他欺诈手段隐瞒重要事实取得市场主体登记的，由登记机关责令改正，没收违法所得，并处5万元以上20万元以下的罚款；情节严重的，处20万元以上100万元以下的罚款，吊销营业执照。</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实行注册资本实缴登记制的市场主体虚报注册资本取得市场主体登记的，由登记机关责令改正，处虚报注册资本金额5%以上15%以下的罚款；情节严重的，吊销营业执照。</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注册资本实缴登记制的市场主体的发起人、股东虚假出资，未交付或者未按期交付作为出资的货币或者非货币财产的，或者在市场主体成立后抽逃出资的，由登记机关责令改正，处虚假出资金额5%以上15%以下的罚款。</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市场主体未依照本条例办理变更登记的，由登记机关责令改正；拒不改正的，处1万元以上10万元以下的罚款；情节严重的，吊销营业执照。</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市场主体未依照本条例办理备案的，由登记机关责令改正；拒不改正的，处5万元以下的罚款。</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市场主体未依照本条例将营业执照置于住所或者主要经营场所醒目位置的，由登记机关责令改正；拒不改正的，处3万元以下的罚款。</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从事电子商务经营的市场主体未在其首页显著位置持续公示营业执照信息或者相关链接标识的，由登记机关依照《中华人民共和国电子商务法》处罚。</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市场主体伪造、涂改、出租、出借、转让营业执照的，由登记机关没收违法所得，处10万元以下的罚款；情节严重的，处10万元以上50万元以下的罚款，吊销营业执照。</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违反本条例规定的，登记机关确定罚款金额时，应当综合考虑市场主体的类型、规模、违法情节等因素。</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登记机关及其工作人员违反本条例规定未履行职责或者履行职责不当的，对直接负责的主管人员和其他直接责任人员依法给予处分。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违反本条例规定，构成犯罪的，依法追究刑事责任。</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法律、行政法规对市场主体登记管理违法行为处罚另有规定的，从其规定。</w:t>
      </w:r>
    </w:p>
    <w:p>
      <w:pPr>
        <w:pStyle w:val="3"/>
        <w:bidi w:val="0"/>
        <w:rPr>
          <w:rFonts w:hint="eastAsia"/>
        </w:rPr>
      </w:pPr>
      <w:r>
        <w:rPr>
          <w:rFonts w:hint="eastAsia"/>
        </w:rPr>
        <w:t>第六章　附　　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国务院市场监督管理部门可以依照本条例制定市场主体登记和监督管理的具体办法。</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无固定经营场所摊贩的管理办法，由省、自治区、直辖市人民政府根据当地实际情况另行规定。</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本条例自2022年3月1日起施行。《中华人民共和国公司登记管理条例》、《中华人民共和国企业法人登记管理条例》、《中华人民共和国合伙企业登记管理办法》、《农民专业合作社登记管理条例》、《企业法人法定代表人登记管理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5F"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2032B1"/>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C76791A"/>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95A7C"/>
    <w:rsid w:val="53BF5C69"/>
    <w:rsid w:val="53DA0A43"/>
    <w:rsid w:val="54031803"/>
    <w:rsid w:val="540377C7"/>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BF300E"/>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7"/>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8"/>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9"/>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0"/>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1"/>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2"/>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3"/>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4"/>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7"/>
    <w:unhideWhenUsed/>
    <w:qFormat/>
    <w:uiPriority w:val="99"/>
    <w:pPr>
      <w:spacing w:before="100" w:beforeAutospacing="1" w:after="120"/>
      <w:ind w:left="200" w:leftChars="200"/>
    </w:pPr>
    <w:rPr>
      <w:szCs w:val="21"/>
    </w:rPr>
  </w:style>
  <w:style w:type="paragraph" w:styleId="11">
    <w:name w:val="Plain Text"/>
    <w:basedOn w:val="1"/>
    <w:link w:val="24"/>
    <w:unhideWhenUsed/>
    <w:qFormat/>
    <w:uiPriority w:val="99"/>
    <w:rPr>
      <w:rFonts w:ascii="宋体" w:hAnsi="Courier New" w:cs="Courier New"/>
      <w:szCs w:val="21"/>
    </w:rPr>
  </w:style>
  <w:style w:type="paragraph" w:styleId="12">
    <w:name w:val="Balloon Text"/>
    <w:basedOn w:val="1"/>
    <w:link w:val="35"/>
    <w:semiHidden/>
    <w:unhideWhenUsed/>
    <w:qFormat/>
    <w:uiPriority w:val="99"/>
    <w:rPr>
      <w:rFonts w:asciiTheme="minorHAnsi" w:hAnsiTheme="minorHAnsi" w:eastAsiaTheme="minorEastAsia" w:cstheme="minorBidi"/>
      <w:sz w:val="18"/>
      <w:szCs w:val="18"/>
    </w:rPr>
  </w:style>
  <w:style w:type="paragraph" w:styleId="13">
    <w:name w:val="footer"/>
    <w:basedOn w:val="1"/>
    <w:link w:val="39"/>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8"/>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llowedHyperlink"/>
    <w:basedOn w:val="20"/>
    <w:semiHidden/>
    <w:unhideWhenUsed/>
    <w:qFormat/>
    <w:uiPriority w:val="99"/>
    <w:rPr>
      <w:color w:val="4A4A4A"/>
      <w:u w:val="none"/>
    </w:rPr>
  </w:style>
  <w:style w:type="character" w:styleId="22">
    <w:name w:val="Hyperlink"/>
    <w:basedOn w:val="20"/>
    <w:semiHidden/>
    <w:unhideWhenUsed/>
    <w:qFormat/>
    <w:uiPriority w:val="99"/>
    <w:rPr>
      <w:color w:val="4A4A4A"/>
      <w:u w:val="none"/>
    </w:rPr>
  </w:style>
  <w:style w:type="character" w:styleId="23">
    <w:name w:val="footnote reference"/>
    <w:basedOn w:val="20"/>
    <w:semiHidden/>
    <w:unhideWhenUsed/>
    <w:qFormat/>
    <w:uiPriority w:val="99"/>
    <w:rPr>
      <w:vertAlign w:val="superscript"/>
    </w:rPr>
  </w:style>
  <w:style w:type="character" w:customStyle="1" w:styleId="24">
    <w:name w:val="纯文本 Char"/>
    <w:basedOn w:val="20"/>
    <w:link w:val="11"/>
    <w:qFormat/>
    <w:uiPriority w:val="99"/>
    <w:rPr>
      <w:rFonts w:ascii="宋体" w:hAnsi="Courier New" w:eastAsia="宋体" w:cs="Courier New"/>
      <w:szCs w:val="21"/>
    </w:rPr>
  </w:style>
  <w:style w:type="character" w:customStyle="1" w:styleId="25">
    <w:name w:val="页眉 Char"/>
    <w:basedOn w:val="20"/>
    <w:link w:val="14"/>
    <w:qFormat/>
    <w:uiPriority w:val="99"/>
    <w:rPr>
      <w:sz w:val="18"/>
      <w:szCs w:val="18"/>
    </w:rPr>
  </w:style>
  <w:style w:type="character" w:customStyle="1" w:styleId="26">
    <w:name w:val="页脚 Char"/>
    <w:basedOn w:val="20"/>
    <w:link w:val="13"/>
    <w:qFormat/>
    <w:uiPriority w:val="99"/>
    <w:rPr>
      <w:sz w:val="18"/>
      <w:szCs w:val="18"/>
    </w:rPr>
  </w:style>
  <w:style w:type="character" w:customStyle="1" w:styleId="27">
    <w:name w:val="标题 1 Char"/>
    <w:basedOn w:val="20"/>
    <w:link w:val="2"/>
    <w:qFormat/>
    <w:uiPriority w:val="9"/>
    <w:rPr>
      <w:rFonts w:eastAsia="黑体" w:asciiTheme="minorHAnsi" w:hAnsiTheme="minorHAnsi"/>
      <w:bCs/>
      <w:kern w:val="44"/>
      <w:sz w:val="32"/>
      <w:szCs w:val="44"/>
    </w:rPr>
  </w:style>
  <w:style w:type="character" w:customStyle="1" w:styleId="28">
    <w:name w:val="标题 2 Char"/>
    <w:basedOn w:val="20"/>
    <w:link w:val="3"/>
    <w:semiHidden/>
    <w:qFormat/>
    <w:uiPriority w:val="9"/>
    <w:rPr>
      <w:rFonts w:eastAsia="方正黑体_GBK" w:asciiTheme="majorHAnsi" w:hAnsiTheme="majorHAnsi" w:cstheme="majorBidi"/>
      <w:bCs/>
      <w:sz w:val="32"/>
      <w:szCs w:val="32"/>
    </w:rPr>
  </w:style>
  <w:style w:type="character" w:customStyle="1" w:styleId="29">
    <w:name w:val="标题 3 Char"/>
    <w:basedOn w:val="20"/>
    <w:link w:val="4"/>
    <w:semiHidden/>
    <w:qFormat/>
    <w:uiPriority w:val="9"/>
    <w:rPr>
      <w:rFonts w:eastAsia="方正楷体_GBK" w:asciiTheme="minorHAnsi" w:hAnsiTheme="minorHAnsi"/>
      <w:b/>
      <w:bCs/>
      <w:sz w:val="32"/>
      <w:szCs w:val="32"/>
    </w:rPr>
  </w:style>
  <w:style w:type="character" w:customStyle="1" w:styleId="30">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1">
    <w:name w:val="标题 5 Char"/>
    <w:basedOn w:val="20"/>
    <w:link w:val="6"/>
    <w:semiHidden/>
    <w:qFormat/>
    <w:uiPriority w:val="9"/>
    <w:rPr>
      <w:b/>
      <w:bCs/>
      <w:sz w:val="28"/>
      <w:szCs w:val="28"/>
    </w:rPr>
  </w:style>
  <w:style w:type="character" w:customStyle="1" w:styleId="32">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3">
    <w:name w:val="标题 7 Char"/>
    <w:basedOn w:val="20"/>
    <w:link w:val="8"/>
    <w:semiHidden/>
    <w:qFormat/>
    <w:uiPriority w:val="9"/>
    <w:rPr>
      <w:b/>
      <w:bCs/>
      <w:sz w:val="24"/>
      <w:szCs w:val="24"/>
    </w:rPr>
  </w:style>
  <w:style w:type="character" w:customStyle="1" w:styleId="34">
    <w:name w:val="标题 8 Char"/>
    <w:basedOn w:val="20"/>
    <w:link w:val="9"/>
    <w:semiHidden/>
    <w:qFormat/>
    <w:uiPriority w:val="9"/>
    <w:rPr>
      <w:rFonts w:asciiTheme="majorHAnsi" w:hAnsiTheme="majorHAnsi" w:eastAsiaTheme="majorEastAsia" w:cstheme="majorBidi"/>
      <w:sz w:val="24"/>
      <w:szCs w:val="24"/>
    </w:rPr>
  </w:style>
  <w:style w:type="character" w:customStyle="1" w:styleId="35">
    <w:name w:val="批注框文本 Char"/>
    <w:basedOn w:val="20"/>
    <w:link w:val="12"/>
    <w:semiHidden/>
    <w:qFormat/>
    <w:uiPriority w:val="99"/>
    <w:rPr>
      <w:kern w:val="2"/>
      <w:sz w:val="18"/>
      <w:szCs w:val="18"/>
    </w:rPr>
  </w:style>
  <w:style w:type="character" w:customStyle="1" w:styleId="36">
    <w:name w:val="15"/>
    <w:basedOn w:val="20"/>
    <w:qFormat/>
    <w:uiPriority w:val="0"/>
    <w:rPr>
      <w:rFonts w:hint="default" w:ascii="Times New Roman" w:hAnsi="Times New Roman" w:cs="Times New Roman"/>
      <w:b/>
      <w:bCs/>
    </w:rPr>
  </w:style>
  <w:style w:type="character" w:customStyle="1" w:styleId="37">
    <w:name w:val="正文文本缩进 Char"/>
    <w:basedOn w:val="20"/>
    <w:link w:val="10"/>
    <w:qFormat/>
    <w:uiPriority w:val="99"/>
    <w:rPr>
      <w:rFonts w:ascii="Times New Roman" w:hAnsi="Times New Roman" w:eastAsia="宋体" w:cs="Times New Roman"/>
      <w:kern w:val="2"/>
      <w:sz w:val="21"/>
      <w:szCs w:val="21"/>
    </w:rPr>
  </w:style>
  <w:style w:type="character" w:customStyle="1" w:styleId="38">
    <w:name w:val="标题 Char"/>
    <w:basedOn w:val="20"/>
    <w:link w:val="17"/>
    <w:qFormat/>
    <w:uiPriority w:val="0"/>
    <w:rPr>
      <w:rFonts w:hint="default" w:ascii="Cambria" w:hAnsi="Cambria" w:eastAsia="宋体" w:cs="Cambria"/>
      <w:b/>
      <w:kern w:val="2"/>
      <w:sz w:val="32"/>
      <w:szCs w:val="32"/>
    </w:rPr>
  </w:style>
  <w:style w:type="character" w:customStyle="1" w:styleId="39">
    <w:name w:val="页脚 Char1"/>
    <w:basedOn w:val="20"/>
    <w:link w:val="13"/>
    <w:qFormat/>
    <w:uiPriority w:val="0"/>
    <w:rPr>
      <w:rFonts w:hint="default" w:ascii="Times New Roman" w:hAnsi="Times New Roman" w:eastAsia="宋体" w:cs="Times New Roman"/>
      <w:kern w:val="2"/>
      <w:sz w:val="18"/>
      <w:szCs w:val="18"/>
    </w:rPr>
  </w:style>
  <w:style w:type="character" w:customStyle="1" w:styleId="40">
    <w:name w:val="titbg1"/>
    <w:basedOn w:val="20"/>
    <w:qFormat/>
    <w:uiPriority w:val="0"/>
    <w:rPr>
      <w:shd w:val="clear" w:fill="378ED7"/>
    </w:rPr>
  </w:style>
  <w:style w:type="character" w:customStyle="1" w:styleId="41">
    <w:name w:val="three"/>
    <w:basedOn w:val="20"/>
    <w:qFormat/>
    <w:uiPriority w:val="0"/>
    <w:rPr>
      <w:color w:val="777777"/>
    </w:rPr>
  </w:style>
  <w:style w:type="character" w:customStyle="1" w:styleId="42">
    <w:name w:val="three1"/>
    <w:basedOn w:val="20"/>
    <w:qFormat/>
    <w:uiPriority w:val="0"/>
    <w:rPr>
      <w:color w:val="3C3C3C"/>
    </w:rPr>
  </w:style>
  <w:style w:type="character" w:customStyle="1" w:styleId="43">
    <w:name w:val="two"/>
    <w:basedOn w:val="20"/>
    <w:qFormat/>
    <w:uiPriority w:val="0"/>
  </w:style>
  <w:style w:type="character" w:customStyle="1" w:styleId="44">
    <w:name w:val="titbg2"/>
    <w:basedOn w:val="20"/>
    <w:qFormat/>
    <w:uiPriority w:val="0"/>
    <w:rPr>
      <w:shd w:val="clear" w:fill="378ED7"/>
    </w:rPr>
  </w:style>
  <w:style w:type="character" w:customStyle="1" w:styleId="45">
    <w:name w:val="one"/>
    <w:basedOn w:val="20"/>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1460</Words>
  <Characters>8323</Characters>
  <Lines>69</Lines>
  <Paragraphs>19</Paragraphs>
  <TotalTime>135</TotalTime>
  <ScaleCrop>false</ScaleCrop>
  <LinksUpToDate>false</LinksUpToDate>
  <CharactersWithSpaces>9764</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2022-01-28T04:52:57Z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AAC7F7B6F5494A41BADB80700CA67999</vt:lpwstr>
  </property>
</Properties>
</file>