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中华人民共和国文物保护法实施条例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w:t>
      </w:r>
      <w:r>
        <w:rPr>
          <w:rFonts w:ascii="Times New Roman" w:hAnsi="Times New Roman" w:eastAsia="楷体_GB2312" w:cs="Times New Roman"/>
          <w:spacing w:val="-6"/>
          <w:sz w:val="32"/>
          <w:szCs w:val="32"/>
        </w:rPr>
        <w:t>2003年5月18日中华人民共和国国务院令第377号公布</w:t>
      </w:r>
      <w:r>
        <w:rPr>
          <w:rFonts w:ascii="Times New Roman" w:hAnsi="Times New Roman" w:eastAsia="楷体_GB2312" w:cs="Times New Roman"/>
          <w:sz w:val="32"/>
          <w:szCs w:val="32"/>
        </w:rPr>
        <w:t>　根据2013年12月7日《国务院关于修改部分行政法规的决定》第一次修订　根据2016年2月6日《国务院关于修改部分行政法规的决定》第二次修订　根据2017年3月1日《国务院关于修改和废止部分行政法规的决定》第三次修订　根据2017年10月7日《国务院关于修改部分行政法规的决定》第四次修订)</w:t>
      </w:r>
    </w:p>
    <w:p>
      <w:pPr>
        <w:pStyle w:val="3"/>
      </w:pPr>
      <w:r>
        <w:rPr>
          <w:rFonts w:ascii="Times New Roman" w:hAnsi="Times New Roman" w:cs="Times New Roman"/>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根据《中华人民共和国文物保护法》(以下简称文物保护法)，制定本实施条例。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国家重点文物保护专项补助经费和地方文物保护专项经费，由县级以上人民政府文物行政主管部门、投资主管部门、财政部门按照国家有关规定共同实施管理。任何单位或者个人不得侵占、挪用。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国有的博物馆、纪念馆、文物保护单位等的事业性收入，应当用于下列用途：</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(一)文物的保管、陈列、修复、征集；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(二)国有的博物馆、纪念馆、文物保护单位的修缮和建设；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(三)文物的安全防范；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(四)考古调查、勘探、发掘；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(五)文物保护的科学研究、宣传教育。</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文物行政主管部门和教育、科技、新闻出版、广播电视行政主管部门，应当做好文物保护的宣传教育工作。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国务院文物行政主管部门和省、自治区、直辖市人民政府文物行政主管部门，应当制定文物保护的科学技术研究规划，采取有效措施，促进文物保护科技成果的推广和应用，提高文物保护的科学技术水平。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有文物保护法第十二条所列事迹之一的单位或者个人，由人民政府及其文物行政主管部门、有关部门给予精神鼓励或者物质奖励。</w:t>
      </w:r>
    </w:p>
    <w:p>
      <w:pPr>
        <w:pStyle w:val="3"/>
      </w:pPr>
      <w:r>
        <w:t>第二章　不可移动文物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历史文化名城，由国务院建设行政主管部门会同国务院文物行政主管部门报国务院核定公布。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历史文化街区、村镇，由省、自治区、直辖市人民政府城乡规划行政主管部门会同文物行政主管部门报本级人民政府核定公布。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县级以上地方人民政府组织编制的历史文化名城和历史文化街区、村镇的保护规划，应当符合文物保护的要求。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全国重点文物保护单位和省级文物保护单位自核定公布之日起1年内，由省、自治区、直辖市人民政府划定必要的保护范围，作出标志说明，建立记录档案，设置专门机构或者指定专人负责管理。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设区的市、自治州级和县级文物保护单位自核定公布之日起1年内，由核定公布该文物保护单位的人民政府划定保护范围，作出标志说明，建立记录档案，设置专门机构或者指定专人负责管理。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文物保护单位的保护范围，是指对文物保护单位本体及周围一定范围实施重点保护的区域。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文物保护单位的保护范围，应当根据文物保护单位的类别、规模、内容以及周围环境的历史和现实情况合理划定，并在文物保护单位本体之外保持一定的安全距离，确保文物保护单位的真实性和完整性。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文物保护单位的标志说明，应当包括文物保护单位的级别、名称、公布机关、公布日期、立标机关、立标日期等内容。民族自治地区的文物保护单位的标志说明，应当同时用规范汉字和当地通用的少数民族文字书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文物保护单位的记录档案，应当包括文物保护单位本体记录等科学技术资料和有关文献记载、行政管理等内容。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文物保护单位的记录档案，应当充分利用文字、音像制品、图画、拓片、摹本、电子文本等形式，有效表现其所载内容。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古文化遗址、古墓葬、石窟寺和属于国家所有的纪念建筑物、古建筑，被核定公布为文物保护单位的，由县级以上地方人民政府设置专门机构或者指定机构负责管理。其他文物保护单位，由县级以上地方人民政府设置专门机构或者指定机构、专人负责管理；指定专人负责管理的，可以采取聘请文物保护员的形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文物保护单位有使用单位的，使用单位应当设立群众性文物保护组织；没有使用单位的，文物保护单位所在地的村民委员会或者居民委员会可以设立群众性文物保护组织。文物行政主管部门应当对群众性文物保护组织的活动给予指导和支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负责管理文物保护单位的机构，应当建立健全规章制度，采取安全防范措施；其安全保卫人员，可以依法配备防卫器械。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文物保护单位的建设控制地带，是指在文物保护单位的保护范围外，为保护文物保护单位的安全、环境、历史风貌对建设项目加以限制的区域。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文物保护单位的建设控制地带，应当根据文物保护单位的类别、规模、内容以及周围环境的历史和现实情况合理划定。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全国重点文物保护单位的建设控制地带，经省、自治区、直辖市人民政府批准，由省、自治区、直辖市人民政府的文物行政主管部门会同城乡规划行政主管部门划定并公布。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省级、设区的市、自治州级和县级文物保护单位的建设控制地带，经省、自治区、直辖市人民政府批准，由核定公布该文物保护单位的人民政府的文物行政主管部门会同城乡规划行政主管部门划定并公布。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承担文物保护单位的修缮、迁移、重建工程的单位，应当同时取得文物行政主管部门发给的相应等级的文物保护工程资质证书和建设行政主管部门发给的相应等级的资质证书。其中，不涉及建筑活动的文物保护单位的修缮、迁移、重建，应当由取得文物行政主管部门发给的相应等级的文物保护工程资质证书的单位承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w:t>
      </w:r>
      <w:r>
        <w:rPr>
          <w:rFonts w:ascii="Times New Roman" w:hAnsi="Times New Roman" w:eastAsia="仿宋_GB2312" w:cs="Times New Roman"/>
          <w:spacing w:val="-6"/>
          <w:sz w:val="32"/>
          <w:szCs w:val="32"/>
        </w:rPr>
        <w:t>申领文物保护工程资质证书，应当具备下列条件：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(一)有取得文物博物专业技术职务的人员；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(二)有从事文物保护工程所需的技术设备；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(三)法律、行政法规规定的其他条件。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申领文物保护工程资质证书，应当向省、自治区、直辖市人民政府文物行政主管部门或者国务院文物行政主管部门提出申请。省、自治区、直辖市人民政府文物行政主管部门或者国务院文物行政主管部门应当自收到申请之日起30个工作日内作出批准或者不批准的决定。决定批准的，发给相应等级的文物保护工程资质证书；决定不批准的，应当书面通知当事人并说明理由。文物保护工程资质等级的分级标准和审批办法，由国务院文物行政主管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文物行政主管部门在审批文物保护单位的修缮计划和工程设计方案前，应当征求上一级人民政府文物行政主管部门的意见。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危害全国重点文物保护单位安全或者破坏其历史风貌的建筑物、构筑物，由省、自治区、直辖市人民政府负责调查处理。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危害省级、设区的市、自治州级、县级文物保护单位安全或者破坏其历史风貌的建筑物、构筑物，由核定公布该文物保护单位的人民政府负责调查处理。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危害尚未核定公布为文物保护单位的不可移动文物安全的建筑物、构筑物，由县级人民政府负责调查处理。</w:t>
      </w:r>
    </w:p>
    <w:p>
      <w:pPr>
        <w:pStyle w:val="3"/>
      </w:pPr>
      <w:r>
        <w:t>第三章　考古发掘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申请从事考古发掘的单位，取得考古发掘资质证书，应当具备下列条件：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(一)有4名以上接受过考古专业训练且主持过考古发掘项目的人员；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(二)有取得文物博物专业技术职务的人员；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(三)有从事文物安全保卫的专业人员；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(四)有从事考古发掘所需的技术设备；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(五)有保障文物安全的设施和场所；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(六)法律、行政法规规定的其他条件。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申领考古发掘资质证书，应当向国务院文物行政主管部门提出申请。国务院文物行政主管部门应当自收到申请之日起30个工作日内作出批准或者不批准的决定。决定批准的，发给考古发掘资质证书；决定不批准的，应当书面通知当事人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考古发掘项目实行项目负责人负责制度。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配合建设工程进行的考古调查、勘探、发掘，由省、自治区、直辖市人民政府文物行政主管部门组织实施。跨省、自治区、直辖市的建设工程范围内的考古调查、勘探、发掘，由建设工程所在地的有关省、自治区、直辖市人民政府文物行政主管部门联合组织实施；其中，特别重要的建设工程范围内的考古调查、勘探、发掘，由国务院文物行政主管部门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建设单位对配合建设工程进行的考古调查、勘探、发掘，应当予以协助，不得妨碍考古调查、勘探、发掘。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国务院文物行政主管部门应当自收到文物保护法第三十条第一款规定的发掘计划之日起30个工作日内作出批准或者不批准决定。决定批准的，发给批准文件；决定不批准的，应当书面通知当事人并说明理由。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文物保护法第三十条第二款规定的抢救性发掘，省、自治区、直辖市人民政府文物行政主管部门应当自开工之日起10个工作日内向国务院文物行政主管部门补办审批手续。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考古调查、勘探、发掘所需经费的范围和标准，按照国家有关规定执行。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从事考古发掘的单位应当在考古发掘完成之日起30个工作日内向省、自治区、直辖市人民政府文物行政主管部门和国务院文物行政主管部门提交结项报告，并于提交结项报告之日起3年内向省、自治区、直辖市人民政府文物行政主管部门和国务院文物行政主管部门提交考古发掘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从事考古发掘的单位提交考古发掘报告后，经省、自治区、直辖市人民政府文物行政主管部门批准，可以保留少量出土文物作为科研标本，并应当于提交发掘报告之日起6个月内将其他出土文物移交给由省、自治区、直辖市人民政府文物行政主管部门指定的国有的博物馆、图书馆或者其他国有文物收藏单位收藏。</w:t>
      </w:r>
    </w:p>
    <w:p>
      <w:pPr>
        <w:pStyle w:val="3"/>
      </w:pPr>
      <w:r>
        <w:t>第四章　馆藏文物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文物收藏单位应当建立馆藏文物的接收、鉴定、登记、编目和档案制度，库房管理制度，出入库、注销和统计制度，保养、修复和复制制度。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县级人民政府文物行政主管部门应当将本行政区域内的馆藏文物档案，按照行政隶属关系报设区的市、自治州级人民政府文物行政主管部门或者省、自治区、直辖市人民政府文物行政主管部门备案；设区的市、自治州级人民政府文物行政主管部门应当将本行政区域内的馆藏文物档案，报省、自治区、直辖市人民政府文物行政主管部门备案；省、自治区、直辖市人民政府文物行政主管部门应当将本行政区域内的一级文物藏品档案，报国务院文物行政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文物收藏单位之间借用馆藏文物，借用人应当对借用的馆藏文物采取必要的保护措施，确保文物的安全。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借用的馆藏文物的灭失、损坏风险，除当事人另有约定外，由借用该馆藏文物的文物收藏单位承担。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国有文物收藏单位未依照文物保护法第三十六条的规定建立馆藏文物档案并将馆藏文物档案报主管的文物行政主管部门备案的，不得交换、借用馆藏文物。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修复、复制、拓印馆藏二级文物和馆藏三级文物的，应当报省、自治区、直辖市人民政府文物行政主管部门批准；修复、复制、拓印馆藏一级文物的，应当报国务院文物行政主管部门批准。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从事馆藏文物修复、复制、拓印的单位，应当具备下列条件：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(一)有取得中级以上文物博物专业技术职务的人员；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(二)有从事馆藏文物修复、复制、拓印所需的场所和技术设备；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(三)法律、行政法规规定的其他条件。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从事馆藏文物修复、复制、拓印，应当向省、自治区、直辖市人民政府文物行政主管部门提出申请。省、自治区、直辖市人民政府文物行政主管部门应当自收到申请之日起30个工作日内作出批准或者不批准的决定。决定批准的，发给相应等级的资质证书；决定不批准的，应当书面通知当事人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为制作出版物、音像制品等拍摄馆藏文物的，应当征得文物收藏单位同意，并签署拍摄协议，明确文物保护措施和责任。文物收藏单位应当自拍摄工作完成后10个工作日内，将拍摄情况向文物行政主管部门报告。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馆藏文物被盗、被抢或者丢失的，文物收藏单位应当立即向公安机关报案，并同时向主管的文物行政主管部门报告；主管的文物行政主管部门应当在接到文物收藏单位的报告后24小时内，将有关情况报告国务院文物行政主管部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国家机关和国有的企业、事业组织等收藏、保管国有文物的，应当履行下列义务：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(一)建立文物藏品档案制度，并将文物藏品档案报所在地省、自治区、直辖市人民政府文物行政主管部门备案；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(二)建立、健全文物藏品的保养、修复等管理制度，确保文物安全；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(三)文物藏品被盗、被抢或者丢失的，应当立即向公安机关报案，并同时向所在地省、自治区、直辖市人民政府文物行政主管部门报告。</w:t>
      </w:r>
    </w:p>
    <w:p>
      <w:pPr>
        <w:pStyle w:val="3"/>
      </w:pPr>
      <w:r>
        <w:t>第五章　民间收藏文物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文物收藏单位以外的公民、法人和其他组织，可以依法收藏文物，其依法收藏的文物的所有权受法律保护。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公民、法人和其他组织依法收藏文物的，可以要求文物行政主管部门对其收藏的文物提供鉴定、修复、保管等方面的咨询。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设立文物商店，应当具备下列条件：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(一)有200万元人民币以上的注册资本；</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(二)有5名以上取得中级以上文物博物专业技术职务的人员；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(三)有保管文物的场所、设施和技术条件；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(四)法律、行政法规规定的其他条件。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设立文物商店，应当向省、自治区、直辖市人民政府文物行政主管部门提出申请。省、自治区、直辖市人民政府文物行政主管部门应当自收到申请之日起30个工作日内作出批准或者不批准的决定。决定批准的，发给批准文件；决定不批准的，应当书面通知当事人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依法设立的拍卖企业，从事文物拍卖经营活动的，应当有5名以上取得高级文物博物专业技术职务的文物拍卖专业人员，并取得省、自治区、直辖市人民政府文物行政主管部门发给的文物拍卖许可证。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依法设立的拍卖企业申领文物拍卖许可证，应当向省、自治区、直辖市人民政府文物行政主管部门提出申请。省、自治区、直辖市人民政府文物行政主管部门应当自收到申请之日起30个工作日内作出批准或者不批准的决定。决定批准的，发给文物拍卖许可证；决定不批准的，应当书面通知当事人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文物商店购买、销售文物，经营文物拍卖的拍卖企业拍卖文物，应当记录文物的名称、图录、来源、文物的出卖人、委托人和买受人的姓名或者名称、住所、有效身份证件号码或者有效证照号码以及成交价格，并报省、自治区、直辖市人民政府文物行政主管部门备案。接受备案的文物行政主管部门应当依法为其保密，并将该记录保存75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文物行政主管部门应当加强对文物商店和经营文物拍卖的拍卖企业的监督检查。</w:t>
      </w:r>
    </w:p>
    <w:p>
      <w:pPr>
        <w:pStyle w:val="3"/>
      </w:pPr>
      <w:r>
        <w:t>第六章　文物出境进境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国务院文物行政主管部门指定的文物进出境审核机构，应当有5名以上取得中级以上文物博物专业技术职务的文物进出境责任鉴定人员。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运送、邮寄、携带文物出境，应当在文物出境前依法报文物进出境审核机构审核。文物进出境审核机构应当自收到申请之日起15个工作日内作出是否允许出境的决定。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文物进出</w:t>
      </w:r>
      <w:r>
        <w:rPr>
          <w:rFonts w:ascii="Times New Roman" w:hAnsi="Times New Roman" w:eastAsia="仿宋_GB2312" w:cs="Times New Roman"/>
          <w:spacing w:val="-6"/>
          <w:sz w:val="32"/>
          <w:szCs w:val="32"/>
        </w:rPr>
        <w:t>境审核机构审核文物，应当有3名以上文物博物专业技术人员参加；其中，应当有2名以上文物进出境责任</w:t>
      </w:r>
      <w:r>
        <w:rPr>
          <w:rFonts w:ascii="Times New Roman" w:hAnsi="Times New Roman" w:eastAsia="仿宋_GB2312" w:cs="Times New Roman"/>
          <w:sz w:val="32"/>
          <w:szCs w:val="32"/>
        </w:rPr>
        <w:t>鉴定人员。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文物出境审核意见，由文物进出境责任鉴定员共同签署；对经审核，文物进出境责任鉴定员一致同意允许出境的文物，文物进出境审核机构方可作出允许出境的决定。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文物出境审核标准，由国务院文物行政主管部门制定。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文物进出境审核机构应当对所审核进出境文物的名称、质地、尺寸、级别，当事人的姓名或者名称、住所、有效身份证件号码或者有效证照号码，以及进出境口岸、文物去向和审核日期等内容进行登记。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w:t>
      </w:r>
      <w:r>
        <w:rPr>
          <w:rFonts w:ascii="Times New Roman" w:hAnsi="Times New Roman" w:eastAsia="仿宋_GB2312" w:cs="Times New Roman"/>
          <w:sz w:val="32"/>
          <w:szCs w:val="32"/>
        </w:rPr>
        <w:t>　经审核允许出境的文物，由国务院文物行政主管部门发给文物出境许可证，并由文物进出境审核机构标明文物出境标识。经审核允许出境的文物，应当从国务院文物行政主管部门指定的口岸出境。海关查验文物出境标识后，凭文物出境许可证放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经审核不允许出境的文物，由文物进出境审核机构发还当事人。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w:t>
      </w:r>
      <w:r>
        <w:rPr>
          <w:rFonts w:ascii="Times New Roman" w:hAnsi="Times New Roman" w:eastAsia="仿宋_GB2312" w:cs="Times New Roman"/>
          <w:sz w:val="32"/>
          <w:szCs w:val="32"/>
        </w:rPr>
        <w:t>　文物出境展览的承办单位，应当在举办展览前6个月向国务院文物行政主管部门提出申请。国务院文物行政主管部门应当自收到申请之日起30个工作日内作出批准或者不批准的决定。决定批准的，发给批准文件；决定不批准的，应当书面通知当事人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一级文物展品超过120件(套)的，或者一级文物展品超过展品总数的20%的，应当报国务院批准。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w:t>
      </w:r>
      <w:r>
        <w:rPr>
          <w:rFonts w:ascii="Times New Roman" w:hAnsi="Times New Roman" w:eastAsia="仿宋_GB2312" w:cs="Times New Roman"/>
          <w:sz w:val="32"/>
          <w:szCs w:val="32"/>
        </w:rPr>
        <w:t>　一级文物中的孤品和易损品，禁止出境展览。禁止出境展览文物的目录，由国务院文物行政主管部门定期公布。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未曾在国内正式展出的文物，不得出境展览。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w:t>
      </w:r>
      <w:r>
        <w:rPr>
          <w:rFonts w:ascii="Times New Roman" w:hAnsi="Times New Roman" w:eastAsia="仿宋_GB2312" w:cs="Times New Roman"/>
          <w:sz w:val="32"/>
          <w:szCs w:val="32"/>
        </w:rPr>
        <w:t>　文物出境展览的期限不得超过1年。因特殊需要，经原审批机关批准可以延期；但是，延期最长不得超过1年。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w:t>
      </w:r>
      <w:r>
        <w:rPr>
          <w:rFonts w:ascii="Times New Roman" w:hAnsi="Times New Roman" w:eastAsia="仿宋_GB2312" w:cs="Times New Roman"/>
          <w:sz w:val="32"/>
          <w:szCs w:val="32"/>
        </w:rPr>
        <w:t>　文物出境展览期间，出现可能危及展览文物安全情形的，原审批机关可以决定中止或者撤销展览。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w:t>
      </w:r>
      <w:r>
        <w:rPr>
          <w:rFonts w:ascii="Times New Roman" w:hAnsi="Times New Roman" w:eastAsia="仿宋_GB2312" w:cs="Times New Roman"/>
          <w:sz w:val="32"/>
          <w:szCs w:val="32"/>
        </w:rPr>
        <w:t>　临时进境的文物，经海关将文物加封后，交由当事人报文物进出境审核机构审核、登记。文物进出境审核机构查验海关封志完好无损后，对每件临时进境文物标明文物临时进境标识，并登记拍照。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临时进境文物复出境时，应当由原审核、登记的文物进出境审核机构核对入境登记拍照记录，查验文物临时进境标识无误后标明文物出境标识，并由国务院文物行政主管部门发给文物出境许可证。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未履行本条第一款规定的手续临时进境的文物复出境的，依照本章关于文物出境的规定办理。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w:t>
      </w:r>
      <w:r>
        <w:rPr>
          <w:rFonts w:ascii="Times New Roman" w:hAnsi="Times New Roman" w:eastAsia="仿宋_GB2312" w:cs="Times New Roman"/>
          <w:sz w:val="32"/>
          <w:szCs w:val="32"/>
        </w:rPr>
        <w:t>　任何单位或者个人不得擅自剥除、更换、挪用或者损毁文物出境标识、文物临时进境标识。</w:t>
      </w:r>
    </w:p>
    <w:p>
      <w:pPr>
        <w:pStyle w:val="3"/>
      </w:pPr>
      <w:r>
        <w:t>第七章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w:t>
      </w:r>
      <w:r>
        <w:rPr>
          <w:rFonts w:ascii="Times New Roman" w:hAnsi="Times New Roman" w:eastAsia="仿宋_GB2312" w:cs="Times New Roman"/>
          <w:sz w:val="32"/>
          <w:szCs w:val="32"/>
        </w:rPr>
        <w:t>　公安机关、工商行政管理、文物、海关、城乡规划、建设等有关部门及其工作人员，违反本条例规定，滥用审批权限、不履行职责或者发现违法行为不予查处的，对负有责任的主管人员和其他直接责任人员依法给予行政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w:t>
      </w:r>
      <w:r>
        <w:rPr>
          <w:rFonts w:ascii="Times New Roman" w:hAnsi="Times New Roman" w:eastAsia="仿宋_GB2312" w:cs="Times New Roman"/>
          <w:sz w:val="32"/>
          <w:szCs w:val="32"/>
        </w:rPr>
        <w:t>　违反本条例规定，未取得相应等级的文物保护工程资质证书，擅自承担文物保护单位的修缮、迁移、重建工程的，由文物行政主管部门责令限期改正；逾期不改正，或者造成严重后果的，处5万元以上50万元以下的罚款；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违反本条例规定，未取得建设行政主管部门发给的相应等级的资质证书，擅自承担含有建筑活动的文物保护单位的修缮、迁移、重建工程的，由建设行政主管部门依照有关法律、行政法规的规定予以处罚。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w:t>
      </w:r>
      <w:r>
        <w:rPr>
          <w:rFonts w:ascii="Times New Roman" w:hAnsi="Times New Roman" w:eastAsia="仿宋_GB2312" w:cs="Times New Roman"/>
          <w:sz w:val="32"/>
          <w:szCs w:val="32"/>
        </w:rPr>
        <w:t>　违反本条例规定，未取得资质证书，擅自从事馆藏文物的修复、复制、拓印活动的，由文物行政主管部门责令停止违法活动；没收违法所得和从事违法活动的专用工具、设备；造成严重后果的，并处1万元以上10万元以下的罚款；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w:t>
      </w:r>
      <w:r>
        <w:rPr>
          <w:rFonts w:ascii="Times New Roman" w:hAnsi="Times New Roman" w:eastAsia="仿宋_GB2312" w:cs="Times New Roman"/>
          <w:sz w:val="32"/>
          <w:szCs w:val="32"/>
        </w:rPr>
        <w:t>　文物保护法第六十六条第二款规定的罚款，数额为200元以下。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w:t>
      </w:r>
      <w:r>
        <w:rPr>
          <w:rFonts w:ascii="Times New Roman" w:hAnsi="Times New Roman" w:eastAsia="仿宋_GB2312" w:cs="Times New Roman"/>
          <w:sz w:val="32"/>
          <w:szCs w:val="32"/>
        </w:rPr>
        <w:t>　违反本条例规定，未经批准擅自修复、复制、拓印馆藏珍贵文物的，由文物行政主管部门给予警告；造成严重后果的，处2000元以上2万元以下的罚款；对负有责任的主管人员和其他直接责任人员依法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文物收藏单位违反本条例规定，未在规定期限内将文物拍摄情况向文物行政主管部门报告的，由文物行政主管部门责令限期改正；逾期不改正的，对负有责任的主管人员和其他直接责任人员依法给予行政处分。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w:t>
      </w:r>
      <w:r>
        <w:rPr>
          <w:rFonts w:ascii="Times New Roman" w:hAnsi="Times New Roman" w:eastAsia="仿宋_GB2312" w:cs="Times New Roman"/>
          <w:sz w:val="32"/>
          <w:szCs w:val="32"/>
        </w:rPr>
        <w:t>　考古发掘单位违反本条例规定，未在规定期限内提交结项报告或者考古发掘报告的，由省、自治区、直辖市人民政府文物行政主管部门或者国务院文物行政主管部门责令限期改正；逾期不改正的，对负有责任的主管人员和其他直接责任人员依法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w:t>
      </w:r>
      <w:r>
        <w:rPr>
          <w:rFonts w:ascii="Times New Roman" w:hAnsi="Times New Roman" w:eastAsia="仿宋_GB2312" w:cs="Times New Roman"/>
          <w:sz w:val="32"/>
          <w:szCs w:val="32"/>
        </w:rPr>
        <w:t>　考古发掘单位违反本条例规定，未在规定期限内移交文物的，由省、自治区、直辖市人民政府文物行政主管部门或者国务院文物行政主管部门责令限期改正；逾期不改正，或者造成严重后果的，对负有责任的主管人员和其他直接责任人员依法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w:t>
      </w:r>
      <w:r>
        <w:rPr>
          <w:rFonts w:ascii="Times New Roman" w:hAnsi="Times New Roman" w:eastAsia="仿宋_GB2312" w:cs="Times New Roman"/>
          <w:sz w:val="32"/>
          <w:szCs w:val="32"/>
        </w:rPr>
        <w:t>　违反本条例规定，文物出境展览超过展览期限的，由国务院文物行政主管部门责令限期改正；对负有责任的主管人员和其他直接责任人员依法给予行政处分。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w:t>
      </w:r>
      <w:r>
        <w:rPr>
          <w:rFonts w:ascii="Times New Roman" w:hAnsi="Times New Roman" w:eastAsia="仿宋_GB2312" w:cs="Times New Roman"/>
          <w:sz w:val="32"/>
          <w:szCs w:val="32"/>
        </w:rPr>
        <w:t>　依照文物保护法第六十六条、第七十三条的规定，单位被处以吊销许可证行政处罚的，应当依法到工商行政管理部门办理变更登记或者注销登记；逾期未办理的，由工商行政管理部门吊销营业执照。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第六十三条</w:t>
      </w:r>
      <w:r>
        <w:rPr>
          <w:rFonts w:ascii="Times New Roman" w:hAnsi="Times New Roman" w:eastAsia="仿宋_GB2312" w:cs="Times New Roman"/>
          <w:sz w:val="32"/>
          <w:szCs w:val="32"/>
        </w:rPr>
        <w:t>　违反本条例规定，改变国有的博物馆、纪念馆、文物保护单位等的事业性收入的用途的，对负有责任的主管人员和其他直接责任人员依法给予行政处分；构成犯罪的，依法追究刑事责任。</w:t>
      </w:r>
    </w:p>
    <w:p>
      <w:pPr>
        <w:pStyle w:val="3"/>
      </w:pPr>
      <w:r>
        <w:t>第八章　附则</w:t>
      </w:r>
    </w:p>
    <w:p>
      <w:pPr>
        <w:pStyle w:val="10"/>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第六十四条　</w:t>
      </w:r>
      <w:r>
        <w:rPr>
          <w:rFonts w:ascii="Times New Roman" w:hAnsi="Times New Roman" w:eastAsia="仿宋_GB2312" w:cs="Times New Roman"/>
          <w:sz w:val="32"/>
          <w:szCs w:val="32"/>
        </w:rPr>
        <w:t>本条例自2</w:t>
      </w:r>
      <w:bookmarkStart w:id="0" w:name="_GoBack"/>
      <w:bookmarkEnd w:id="0"/>
      <w:r>
        <w:rPr>
          <w:rFonts w:ascii="Times New Roman" w:hAnsi="Times New Roman" w:eastAsia="仿宋_GB2312" w:cs="Times New Roman"/>
          <w:sz w:val="32"/>
          <w:szCs w:val="32"/>
        </w:rPr>
        <w:t>003年7月1日起施行。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黑体_GBK">
    <w:altName w:val="微软雅黑"/>
    <w:panose1 w:val="00000000000000000000"/>
    <w:charset w:val="86"/>
    <w:family w:val="auto"/>
    <w:pitch w:val="default"/>
    <w:sig w:usb0="00000000" w:usb1="00000000" w:usb2="00000000" w:usb3="00000000" w:csb0="00040000" w:csb1="00000000"/>
  </w:font>
  <w:font w:name="方正楷体_GBK">
    <w:altName w:val="微软雅黑"/>
    <w:panose1 w:val="00000000000000000000"/>
    <w:charset w:val="86"/>
    <w:family w:val="auto"/>
    <w:pitch w:val="default"/>
    <w:sig w:usb0="00000000" w:usb1="00000000" w:usb2="00000000" w:usb3="00000000" w:csb0="00040000" w:csb1="00000000"/>
  </w:font>
  <w:font w:name="Courier New">
    <w:panose1 w:val="02070309020205020404"/>
    <w:charset w:val="00"/>
    <w:family w:val="modern"/>
    <w:pitch w:val="default"/>
    <w:sig w:usb0="E0002EFF" w:usb1="C0007843" w:usb2="00000009" w:usb3="00000000" w:csb0="400001FF" w:csb1="FFFF0000"/>
  </w:font>
  <w:font w:name="仿宋_GB2312">
    <w:altName w:val="仿宋"/>
    <w:panose1 w:val="00000000000000000000"/>
    <w:charset w:val="86"/>
    <w:family w:val="modern"/>
    <w:pitch w:val="default"/>
    <w:sig w:usb0="00000000" w:usb1="00000000" w:usb2="00000000" w:usb3="00000000" w:csb0="00040000" w:csb1="00000000"/>
  </w:font>
  <w:font w:name="楷体_GB2312">
    <w:altName w:val="楷体"/>
    <w:panose1 w:val="00000000000000000000"/>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C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DOqXm5zwAAAAUBAAAPAAAAAAAAAAEAIAAAACIAAABkcnMvZG93bnJldi54bWxQSwECFAAUAAAA&#10;CACHTuJA019+iL4BAABfAwAADgAAAAAAAAABACAAAAAeAQAAZHJzL2Uyb0RvYy54bWxQSwUGAAAA&#10;AAYABgBZAQAATgUAAAAA&#10;">
              <v:fill on="f" focussize="0,0"/>
              <v:stroke on="f"/>
              <v:imagedata o:title=""/>
              <o:lock v:ext="edit" aspectratio="f"/>
              <v:textbox inset="0mm,0mm,0mm,0mm" style="mso-fit-shape-to-text:t;">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9F8"/>
    <w:rsid w:val="00027AB2"/>
    <w:rsid w:val="000917B9"/>
    <w:rsid w:val="000A5459"/>
    <w:rsid w:val="000C4C92"/>
    <w:rsid w:val="000E1E0F"/>
    <w:rsid w:val="000E61BB"/>
    <w:rsid w:val="001123A3"/>
    <w:rsid w:val="001308F7"/>
    <w:rsid w:val="00156286"/>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141CE"/>
    <w:rsid w:val="005272D1"/>
    <w:rsid w:val="005505F3"/>
    <w:rsid w:val="00574409"/>
    <w:rsid w:val="00574DA9"/>
    <w:rsid w:val="005D4B03"/>
    <w:rsid w:val="005F72E4"/>
    <w:rsid w:val="0060279C"/>
    <w:rsid w:val="00604330"/>
    <w:rsid w:val="006405E2"/>
    <w:rsid w:val="006848F5"/>
    <w:rsid w:val="00723BD5"/>
    <w:rsid w:val="00727B6E"/>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441328"/>
    <w:rsid w:val="06A0228E"/>
    <w:rsid w:val="07405EF4"/>
    <w:rsid w:val="0788080A"/>
    <w:rsid w:val="07E71367"/>
    <w:rsid w:val="08FF0C17"/>
    <w:rsid w:val="094845F0"/>
    <w:rsid w:val="0963250F"/>
    <w:rsid w:val="09723D9C"/>
    <w:rsid w:val="097F7BAD"/>
    <w:rsid w:val="09B60066"/>
    <w:rsid w:val="0A6253E6"/>
    <w:rsid w:val="0A6920EC"/>
    <w:rsid w:val="0A8C2526"/>
    <w:rsid w:val="0AE962F4"/>
    <w:rsid w:val="0AEB2A0D"/>
    <w:rsid w:val="0B3D0578"/>
    <w:rsid w:val="0C255D01"/>
    <w:rsid w:val="0D3C4224"/>
    <w:rsid w:val="0D610029"/>
    <w:rsid w:val="0D88679D"/>
    <w:rsid w:val="0DFE10B9"/>
    <w:rsid w:val="107A4DEE"/>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8971E78"/>
    <w:rsid w:val="198A0A54"/>
    <w:rsid w:val="19DB6C33"/>
    <w:rsid w:val="1BAF2172"/>
    <w:rsid w:val="1C9212F7"/>
    <w:rsid w:val="2096095A"/>
    <w:rsid w:val="20D86240"/>
    <w:rsid w:val="21CE0F2E"/>
    <w:rsid w:val="221D0BEA"/>
    <w:rsid w:val="22DD4281"/>
    <w:rsid w:val="23F47CAC"/>
    <w:rsid w:val="253620CC"/>
    <w:rsid w:val="25981EEB"/>
    <w:rsid w:val="25BF3D61"/>
    <w:rsid w:val="25F044FF"/>
    <w:rsid w:val="26C10A61"/>
    <w:rsid w:val="26CA1A3A"/>
    <w:rsid w:val="27680A3B"/>
    <w:rsid w:val="27A96F19"/>
    <w:rsid w:val="2834230D"/>
    <w:rsid w:val="287A18EA"/>
    <w:rsid w:val="28F8723D"/>
    <w:rsid w:val="2A8D0D45"/>
    <w:rsid w:val="2B01664D"/>
    <w:rsid w:val="2C7458A4"/>
    <w:rsid w:val="2D644059"/>
    <w:rsid w:val="2DBE0D65"/>
    <w:rsid w:val="2DDE6B1E"/>
    <w:rsid w:val="2E1B43B4"/>
    <w:rsid w:val="2E9E7C4D"/>
    <w:rsid w:val="2ED32E01"/>
    <w:rsid w:val="2FF20DF5"/>
    <w:rsid w:val="318138A8"/>
    <w:rsid w:val="31F05688"/>
    <w:rsid w:val="320E2B0A"/>
    <w:rsid w:val="32252208"/>
    <w:rsid w:val="330D4027"/>
    <w:rsid w:val="3330356C"/>
    <w:rsid w:val="33CF5811"/>
    <w:rsid w:val="34031BBE"/>
    <w:rsid w:val="349C60FB"/>
    <w:rsid w:val="35095248"/>
    <w:rsid w:val="355560D1"/>
    <w:rsid w:val="386D21AD"/>
    <w:rsid w:val="387E7233"/>
    <w:rsid w:val="39C71577"/>
    <w:rsid w:val="3A7915E5"/>
    <w:rsid w:val="3B1265AF"/>
    <w:rsid w:val="3B596812"/>
    <w:rsid w:val="3BA0652C"/>
    <w:rsid w:val="3CA23060"/>
    <w:rsid w:val="3CAF6F9F"/>
    <w:rsid w:val="3CDF39C7"/>
    <w:rsid w:val="3D762392"/>
    <w:rsid w:val="3DFC6899"/>
    <w:rsid w:val="3E3675FB"/>
    <w:rsid w:val="3EEC1919"/>
    <w:rsid w:val="3F800236"/>
    <w:rsid w:val="3F8C783C"/>
    <w:rsid w:val="40226A0B"/>
    <w:rsid w:val="40DC5AC3"/>
    <w:rsid w:val="40F66CF8"/>
    <w:rsid w:val="40FE47B4"/>
    <w:rsid w:val="41B857FD"/>
    <w:rsid w:val="429465D8"/>
    <w:rsid w:val="431B4937"/>
    <w:rsid w:val="434336CE"/>
    <w:rsid w:val="4361706F"/>
    <w:rsid w:val="43CA1521"/>
    <w:rsid w:val="43D46F84"/>
    <w:rsid w:val="444B0E8A"/>
    <w:rsid w:val="45866A2B"/>
    <w:rsid w:val="46D80A88"/>
    <w:rsid w:val="47A250A3"/>
    <w:rsid w:val="48AC4D69"/>
    <w:rsid w:val="494B3B16"/>
    <w:rsid w:val="49C224BB"/>
    <w:rsid w:val="4A4F5FBC"/>
    <w:rsid w:val="4A732A37"/>
    <w:rsid w:val="4DC87E21"/>
    <w:rsid w:val="4E6A2FDF"/>
    <w:rsid w:val="4ED87164"/>
    <w:rsid w:val="4EDF3D2B"/>
    <w:rsid w:val="4EED79F5"/>
    <w:rsid w:val="5080370D"/>
    <w:rsid w:val="512A1D93"/>
    <w:rsid w:val="5146198F"/>
    <w:rsid w:val="51F44E31"/>
    <w:rsid w:val="523F45D1"/>
    <w:rsid w:val="52695AB4"/>
    <w:rsid w:val="529D4C7B"/>
    <w:rsid w:val="53BF5C69"/>
    <w:rsid w:val="53DA0A43"/>
    <w:rsid w:val="55B865F8"/>
    <w:rsid w:val="55C0390E"/>
    <w:rsid w:val="55D520AC"/>
    <w:rsid w:val="566F7832"/>
    <w:rsid w:val="56E91124"/>
    <w:rsid w:val="575D4E2E"/>
    <w:rsid w:val="577F6B33"/>
    <w:rsid w:val="58035B31"/>
    <w:rsid w:val="58975C0E"/>
    <w:rsid w:val="58F6185E"/>
    <w:rsid w:val="591257DC"/>
    <w:rsid w:val="5B353B99"/>
    <w:rsid w:val="5B6D42C1"/>
    <w:rsid w:val="5C223266"/>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532802"/>
    <w:rsid w:val="65BF6566"/>
    <w:rsid w:val="665D25F4"/>
    <w:rsid w:val="66E50FB1"/>
    <w:rsid w:val="674048E2"/>
    <w:rsid w:val="67D71794"/>
    <w:rsid w:val="68715924"/>
    <w:rsid w:val="6A403C00"/>
    <w:rsid w:val="6B4C7D1B"/>
    <w:rsid w:val="6C267EB4"/>
    <w:rsid w:val="6D1363D3"/>
    <w:rsid w:val="6D15429C"/>
    <w:rsid w:val="6D614426"/>
    <w:rsid w:val="6DA577A5"/>
    <w:rsid w:val="6DB8609B"/>
    <w:rsid w:val="6DB87D30"/>
    <w:rsid w:val="6E804287"/>
    <w:rsid w:val="6EB30283"/>
    <w:rsid w:val="6F605325"/>
    <w:rsid w:val="70817970"/>
    <w:rsid w:val="710F6DBE"/>
    <w:rsid w:val="712B5699"/>
    <w:rsid w:val="72352912"/>
    <w:rsid w:val="72A30A90"/>
    <w:rsid w:val="72C042BE"/>
    <w:rsid w:val="746D1278"/>
    <w:rsid w:val="762C29D0"/>
    <w:rsid w:val="76975133"/>
    <w:rsid w:val="769B60FD"/>
    <w:rsid w:val="76C10F77"/>
    <w:rsid w:val="77D8678E"/>
    <w:rsid w:val="78061DFD"/>
    <w:rsid w:val="7814798C"/>
    <w:rsid w:val="7819740D"/>
    <w:rsid w:val="789F59B2"/>
    <w:rsid w:val="78E10B53"/>
    <w:rsid w:val="78ED2B64"/>
    <w:rsid w:val="7A224A32"/>
    <w:rsid w:val="7A4B0114"/>
    <w:rsid w:val="7A6D55E9"/>
    <w:rsid w:val="7ABD49CD"/>
    <w:rsid w:val="7B5A0FB0"/>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字符"/>
    <w:basedOn w:val="17"/>
    <w:link w:val="10"/>
    <w:qFormat/>
    <w:uiPriority w:val="99"/>
    <w:rPr>
      <w:rFonts w:ascii="宋体" w:hAnsi="Courier New" w:eastAsia="宋体" w:cs="Courier New"/>
      <w:szCs w:val="21"/>
    </w:rPr>
  </w:style>
  <w:style w:type="character" w:customStyle="1" w:styleId="20">
    <w:name w:val="页眉 字符"/>
    <w:basedOn w:val="17"/>
    <w:link w:val="12"/>
    <w:semiHidden/>
    <w:qFormat/>
    <w:uiPriority w:val="99"/>
    <w:rPr>
      <w:sz w:val="18"/>
      <w:szCs w:val="18"/>
    </w:rPr>
  </w:style>
  <w:style w:type="character" w:customStyle="1" w:styleId="21">
    <w:name w:val="页脚 字符"/>
    <w:basedOn w:val="17"/>
    <w:link w:val="11"/>
    <w:semiHidden/>
    <w:qFormat/>
    <w:uiPriority w:val="99"/>
    <w:rPr>
      <w:sz w:val="18"/>
      <w:szCs w:val="18"/>
    </w:rPr>
  </w:style>
  <w:style w:type="character" w:customStyle="1" w:styleId="22">
    <w:name w:val="标题 1 字符"/>
    <w:basedOn w:val="17"/>
    <w:link w:val="2"/>
    <w:qFormat/>
    <w:uiPriority w:val="9"/>
    <w:rPr>
      <w:rFonts w:eastAsia="黑体" w:asciiTheme="minorHAnsi" w:hAnsiTheme="minorHAnsi"/>
      <w:bCs/>
      <w:kern w:val="44"/>
      <w:sz w:val="32"/>
      <w:szCs w:val="44"/>
    </w:rPr>
  </w:style>
  <w:style w:type="character" w:customStyle="1" w:styleId="23">
    <w:name w:val="标题 2 字符"/>
    <w:basedOn w:val="17"/>
    <w:link w:val="3"/>
    <w:semiHidden/>
    <w:qFormat/>
    <w:uiPriority w:val="9"/>
    <w:rPr>
      <w:rFonts w:eastAsia="方正黑体_GBK" w:asciiTheme="majorHAnsi" w:hAnsiTheme="majorHAnsi" w:cstheme="majorBidi"/>
      <w:bCs/>
      <w:sz w:val="32"/>
      <w:szCs w:val="32"/>
    </w:rPr>
  </w:style>
  <w:style w:type="character" w:customStyle="1" w:styleId="24">
    <w:name w:val="标题 3 字符"/>
    <w:basedOn w:val="17"/>
    <w:link w:val="4"/>
    <w:semiHidden/>
    <w:qFormat/>
    <w:uiPriority w:val="9"/>
    <w:rPr>
      <w:rFonts w:eastAsia="方正楷体_GBK" w:asciiTheme="minorHAnsi" w:hAnsiTheme="minorHAnsi"/>
      <w:b/>
      <w:bCs/>
      <w:sz w:val="32"/>
      <w:szCs w:val="32"/>
    </w:rPr>
  </w:style>
  <w:style w:type="character" w:customStyle="1" w:styleId="25">
    <w:name w:val="标题 4 字符"/>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字符"/>
    <w:basedOn w:val="17"/>
    <w:link w:val="6"/>
    <w:semiHidden/>
    <w:qFormat/>
    <w:uiPriority w:val="9"/>
    <w:rPr>
      <w:b/>
      <w:bCs/>
      <w:sz w:val="28"/>
      <w:szCs w:val="28"/>
    </w:rPr>
  </w:style>
  <w:style w:type="character" w:customStyle="1" w:styleId="27">
    <w:name w:val="标题 6 字符"/>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字符"/>
    <w:basedOn w:val="17"/>
    <w:link w:val="8"/>
    <w:semiHidden/>
    <w:qFormat/>
    <w:uiPriority w:val="9"/>
    <w:rPr>
      <w:b/>
      <w:bCs/>
      <w:sz w:val="24"/>
      <w:szCs w:val="24"/>
    </w:rPr>
  </w:style>
  <w:style w:type="character" w:customStyle="1" w:styleId="29">
    <w:name w:val="标题 8 字符"/>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18</Pages>
  <Words>1203</Words>
  <Characters>6859</Characters>
  <Lines>57</Lines>
  <Paragraphs>16</Paragraphs>
  <TotalTime>1</TotalTime>
  <ScaleCrop>false</ScaleCrop>
  <LinksUpToDate>false</LinksUpToDate>
  <CharactersWithSpaces>8046</CharactersWithSpaces>
  <Application>WPS Office_11.1.0.9912_F1E327BC-269C-435d-A152-05C5408002CA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2020-12-15T10:26:00Z</dcterms:created>
  <dc:creator>Administrator</dc:creator>
  <cp:lastModifiedBy>安子默</cp:lastModifiedBy>
  <dcterms:modified xsi:type="dcterms:W3CDTF">2020-12-15T10:30:52Z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