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违反行政事业性收费和罚没收入收支</w:t>
      </w:r>
    </w:p>
    <w:p>
      <w:pPr>
        <w:pStyle w:val="2"/>
        <w:jc w:val="center"/>
        <w:rPr>
          <w:rFonts w:ascii="Times New Roman" w:hAnsi="Times New Roman" w:cs="Times New Roman"/>
          <w:sz w:val="44"/>
          <w:szCs w:val="44"/>
        </w:rPr>
      </w:pPr>
      <w:r>
        <w:rPr>
          <w:rFonts w:ascii="Times New Roman" w:hAnsi="Times New Roman" w:cs="Times New Roman"/>
          <w:sz w:val="44"/>
          <w:szCs w:val="44"/>
        </w:rPr>
        <w:t>两条线管理规定行政处分暂行规定</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(2000年2月1日国务院第26次常务会议通过　2000年2月12日中华人民共和国国务院令第281号发布　自发布之日起施行)</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为了严肃财</w:t>
      </w:r>
      <w:bookmarkStart w:id="0" w:name="_GoBack"/>
      <w:bookmarkEnd w:id="0"/>
      <w:r>
        <w:rPr>
          <w:rFonts w:ascii="Times New Roman" w:hAnsi="Times New Roman" w:eastAsia="仿宋_GB2312" w:cs="Times New Roman"/>
          <w:sz w:val="32"/>
          <w:szCs w:val="32"/>
        </w:rPr>
        <w:t>经纪律，加强廉政建设，落实行政事业性收费和罚没收入</w:t>
      </w:r>
      <w:r>
        <w:rPr>
          <w:rFonts w:hAnsi="宋体" w:cs="Times New Roman"/>
          <w:sz w:val="32"/>
          <w:szCs w:val="32"/>
        </w:rPr>
        <w:t>“</w:t>
      </w:r>
      <w:r>
        <w:rPr>
          <w:rFonts w:ascii="Times New Roman" w:hAnsi="Times New Roman" w:eastAsia="仿宋_GB2312" w:cs="Times New Roman"/>
          <w:sz w:val="32"/>
          <w:szCs w:val="32"/>
        </w:rPr>
        <w:t>收支两条线</w:t>
      </w:r>
      <w:r>
        <w:rPr>
          <w:rFonts w:hAnsi="宋体" w:cs="Times New Roman"/>
          <w:sz w:val="32"/>
          <w:szCs w:val="32"/>
        </w:rPr>
        <w:t>”</w:t>
      </w:r>
      <w:r>
        <w:rPr>
          <w:rFonts w:ascii="Times New Roman" w:hAnsi="Times New Roman" w:eastAsia="仿宋_GB2312" w:cs="Times New Roman"/>
          <w:sz w:val="32"/>
          <w:szCs w:val="32"/>
        </w:rPr>
        <w:t>管理，促进依法行政，根据法律、行政法规和国家有关规定，制定本规定。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国家公务员和法律、行政法规授权行使行政事业性收费或者罚没职能的事业单位的工作人员有违反</w:t>
      </w:r>
      <w:r>
        <w:rPr>
          <w:rFonts w:hAnsi="宋体" w:cs="Times New Roman"/>
          <w:sz w:val="32"/>
          <w:szCs w:val="32"/>
        </w:rPr>
        <w:t>“</w:t>
      </w:r>
      <w:r>
        <w:rPr>
          <w:rFonts w:ascii="Times New Roman" w:hAnsi="Times New Roman" w:eastAsia="仿宋_GB2312" w:cs="Times New Roman"/>
          <w:sz w:val="32"/>
          <w:szCs w:val="32"/>
        </w:rPr>
        <w:t>收支两条线</w:t>
      </w:r>
      <w:r>
        <w:rPr>
          <w:rFonts w:hAnsi="宋体" w:cs="Times New Roman"/>
          <w:sz w:val="32"/>
          <w:szCs w:val="32"/>
        </w:rPr>
        <w:t>”</w:t>
      </w:r>
      <w:r>
        <w:rPr>
          <w:rFonts w:ascii="Times New Roman" w:hAnsi="Times New Roman" w:eastAsia="仿宋_GB2312" w:cs="Times New Roman"/>
          <w:sz w:val="32"/>
          <w:szCs w:val="32"/>
        </w:rPr>
        <w:t>管理规定行为的，依照本规定给予行政处分。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本规定所称</w:t>
      </w:r>
      <w:r>
        <w:rPr>
          <w:rFonts w:hAnsi="宋体" w:cs="Times New Roman"/>
          <w:sz w:val="32"/>
          <w:szCs w:val="32"/>
        </w:rPr>
        <w:t>“</w:t>
      </w:r>
      <w:r>
        <w:rPr>
          <w:rFonts w:ascii="Times New Roman" w:hAnsi="Times New Roman" w:eastAsia="仿宋_GB2312" w:cs="Times New Roman"/>
          <w:sz w:val="32"/>
          <w:szCs w:val="32"/>
        </w:rPr>
        <w:t>行政事业性收费</w:t>
      </w:r>
      <w:r>
        <w:rPr>
          <w:rFonts w:hAnsi="宋体" w:cs="Times New Roman"/>
          <w:sz w:val="32"/>
          <w:szCs w:val="32"/>
        </w:rPr>
        <w:t>”</w:t>
      </w:r>
      <w:r>
        <w:rPr>
          <w:rFonts w:ascii="Times New Roman" w:hAnsi="Times New Roman" w:eastAsia="仿宋_GB2312" w:cs="Times New Roman"/>
          <w:sz w:val="32"/>
          <w:szCs w:val="32"/>
        </w:rPr>
        <w:t>，是指下列属于财政性资金的收入：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据法律、行政法规、国务院有关规定、国务院财政部门与计划部门共同发布的规章或者规定以及省、自治区、直辖市的地方性法规、政府规章或者规定和省、自治区、直辖市人民政府财政部门与计划(物价)部门共同发布的规定所收取的各项收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(二)法律、行政法规和国务院规定的以及国务院财政部门按照国家有关规定批准的政府性基金、附加。</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事业单位因提供服务收取的经营服务性收费不属于行政事业性收费。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本规定所称</w:t>
      </w:r>
      <w:r>
        <w:rPr>
          <w:rFonts w:hAnsi="宋体" w:cs="Times New Roman"/>
          <w:sz w:val="32"/>
          <w:szCs w:val="32"/>
        </w:rPr>
        <w:t>“</w:t>
      </w:r>
      <w:r>
        <w:rPr>
          <w:rFonts w:ascii="Times New Roman" w:hAnsi="Times New Roman" w:eastAsia="仿宋_GB2312" w:cs="Times New Roman"/>
          <w:sz w:val="32"/>
          <w:szCs w:val="32"/>
        </w:rPr>
        <w:t>罚没收入</w:t>
      </w:r>
      <w:r>
        <w:rPr>
          <w:rFonts w:hAnsi="宋体" w:cs="Times New Roman"/>
          <w:sz w:val="32"/>
          <w:szCs w:val="32"/>
        </w:rPr>
        <w:t>”</w:t>
      </w:r>
      <w:r>
        <w:rPr>
          <w:rFonts w:ascii="Times New Roman" w:hAnsi="Times New Roman" w:eastAsia="仿宋_GB2312" w:cs="Times New Roman"/>
          <w:sz w:val="32"/>
          <w:szCs w:val="32"/>
        </w:rPr>
        <w:t>，是指法律、行政法规授权的执行处罚的部门依法实施处罚取得的罚没款和没收物品的折价收入。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违反规定，擅自设立行政事业性收费项目或者设置罚没处罚的，对直接负责的主管人员和其他直接责任人员给予降级或者撤职处分。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违反规定，擅自变更行政事业性收费或者罚没范围、标准的，对直接负责的主管人员和其他直接责任人员给予记大过处分；情节严重的，给予降级或者撤职处分。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对行政事业性收费项目审批机关已经明令取消或者降低标准的收费项目，仍按原定项目或者标准收费的，对直接负责的主管人员和其他直接责任人员给予记大过处分；情节严重的，给予降级或者撤职处分。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下达或者变相下达罚没指标的，对直接负责的主管人员和其他直接责任人员给予降级或者撤职处分。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违反《收费许可证》规定实施行政事业性收费的，对直接负责的主管人员和其他直接责任人员给予警告处分；情节严重的，给予记过或者记大过处分。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违反财政票据管理规定实施行政事业性收费、罚没的，对直接负责的主管人员和其他直接责任人员给予降级或者撤职处分；以实施行政事业性收费、罚没的名义收取钱物，不出具任何票据的，给予开除处分。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违反罚款决定与罚款收缴分离的规定收缴罚款的，对直接负责的主管人员和其他直接责任人员给予记大过或者降级处分。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不履行行政事业性收费、罚没职责，应收不收、应罚不罚，经批评教育仍不改正的，对直接负责的主管人员和其他直接责任人员给予警告处分；情节严重的，给予记过或者记大过处分。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不按照规定将行政事业性收费纳入单位财务统一核算、管理的，对直接负责的主管人员和其他直接责任人员给予记过处分；情节严重的，给予记大过或者降级处分。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不按照规定将行政事业性收费缴入国库或者预算外资金财政专户的，对直接负责的主管人员和其他直接责任人员给予记大过处分；情节严重的，给予降级或者撤职处分。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不按照规定将罚没收入上缴国库的，依照前款规定给予处分。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违反规定，擅自开设银行</w:t>
      </w:r>
      <w:r>
        <w:rPr>
          <w:rFonts w:hint="eastAsia" w:ascii="Times New Roman" w:hAnsi="Times New Roman" w:eastAsia="仿宋_GB2312" w:cs="Times New Roman"/>
          <w:sz w:val="32"/>
          <w:szCs w:val="32"/>
          <w:lang w:eastAsia="zh-CN"/>
        </w:rPr>
        <w:t>帐</w:t>
      </w:r>
      <w:r>
        <w:rPr>
          <w:rFonts w:ascii="Times New Roman" w:hAnsi="Times New Roman" w:eastAsia="仿宋_GB2312" w:cs="Times New Roman"/>
          <w:sz w:val="32"/>
          <w:szCs w:val="32"/>
        </w:rPr>
        <w:t>户的，对直接负责的主管人员和其他直接责任人员给予降级处分；情节严重的，给予撤职或者开除处分。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截留、挪用、坐收坐支行政事业性收费、罚没收入的，对直接负责的主管人员和其他直接责任人员给予降级处分；情节严重的，给予撤职或者开除处分。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违反规定，将行政事业性收费、罚没收入用于提高福利补贴标准或者扩大福利补贴范围、滥发奖金实物、挥霍浪费或者有其他超标准支出行为的，对直接负责的主管人员和其他直接责任人员给予记大过处分；情节严重的，给予降级或者撤职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不按照规定编制预算外资金收支计划、单位财务收支计划和收支决算的，对直接负责的主管人员和其他直接责任人员给予记过处分；情节严重的，给予记大过或者降级处分。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不按照预算和批准的收支计划核拨财政资金，贻误核拨对象正常工作的，对直接负责的主管人员和其他直接责任人员给予记过处分；情节严重的，给予记大过或者降级处分。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对坚持原则抵制违法违纪的行政事业性收费、罚没行为的单位或者个人打击报复的，给予降级处分；情节严重的，给予撤职或者开除处分。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实施行政处分的权限以及不服行政处分的申诉，按照国家有关规定办理。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违反本规定，构成犯罪的，依法追究刑事责任。</w:t>
      </w:r>
    </w:p>
    <w:p>
      <w:pPr>
        <w:ind w:firstLine="640" w:firstLineChars="200"/>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本规定自发布之日起施行。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3745EA9"/>
    <w:rsid w:val="004A7AC2"/>
    <w:rsid w:val="007E7DB7"/>
    <w:rsid w:val="00FA2C35"/>
    <w:rsid w:val="094A423E"/>
    <w:rsid w:val="221C3C81"/>
    <w:rsid w:val="33745EA9"/>
    <w:rsid w:val="42B521CF"/>
    <w:rsid w:val="766E55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281</Words>
  <Characters>1604</Characters>
  <Lines>13</Lines>
  <Paragraphs>3</Paragraphs>
  <TotalTime>0</TotalTime>
  <ScaleCrop>false</ScaleCrop>
  <LinksUpToDate>false</LinksUpToDate>
  <CharactersWithSpaces>1882</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2019-05-22T13:58:00Z</dcterms:created>
  <dc:creator>Administrator</dc:creator>
  <cp:lastModifiedBy>Administrator</cp:lastModifiedBy>
  <cp:lastPrinted>2019-05-25T00:44:00Z</cp:lastPrinted>
  <dcterms:modified xsi:type="dcterms:W3CDTF">2019-07-05T07:34:45Z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