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对储蓄存款利息所得征收</w:t>
      </w:r>
    </w:p>
    <w:p>
      <w:pPr>
        <w:pStyle w:val="2"/>
        <w:jc w:val="center"/>
        <w:rPr>
          <w:rFonts w:ascii="Times New Roman" w:hAnsi="Times New Roman" w:cs="Times New Roman"/>
          <w:sz w:val="44"/>
          <w:szCs w:val="44"/>
        </w:rPr>
      </w:pPr>
      <w:r>
        <w:rPr>
          <w:rFonts w:ascii="Times New Roman" w:hAnsi="Times New Roman" w:cs="Times New Roman"/>
          <w:sz w:val="44"/>
          <w:szCs w:val="44"/>
        </w:rPr>
        <w:t>个人所得税的实施办法</w:t>
      </w:r>
    </w:p>
    <w:p>
      <w:pPr>
        <w:pStyle w:val="2"/>
        <w:ind w:firstLine="640" w:firstLineChars="200"/>
        <w:rPr>
          <w:rFonts w:ascii="Times New Roman" w:hAnsi="Times New Roman" w:eastAsia="楷体_GB2312" w:cs="Times New Roman"/>
          <w:sz w:val="32"/>
          <w:szCs w:val="32"/>
        </w:rPr>
      </w:pPr>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(1999年9月30日中华人民共和国国务院令第272号发布　根据2007年7月20日</w:t>
      </w:r>
      <w:r>
        <w:rPr>
          <w:rFonts w:hint="eastAsia" w:ascii="楷体_GB2312" w:hAnsi="楷体_GB2312" w:eastAsia="楷体_GB2312" w:cs="楷体_GB2312"/>
          <w:sz w:val="32"/>
          <w:szCs w:val="32"/>
          <w:lang w:eastAsia="zh-CN"/>
        </w:rPr>
        <w:t>中华人民共和国国务院令第</w:t>
      </w:r>
      <w:r>
        <w:rPr>
          <w:rFonts w:hint="eastAsia" w:ascii="楷体_GB2312" w:hAnsi="楷体_GB2312" w:eastAsia="楷体_GB2312" w:cs="楷体_GB2312"/>
          <w:sz w:val="32"/>
          <w:szCs w:val="32"/>
          <w:lang w:val="en-US" w:eastAsia="zh-CN"/>
        </w:rPr>
        <w:t>502号公布的</w:t>
      </w:r>
      <w:r>
        <w:rPr>
          <w:rFonts w:hint="eastAsia" w:ascii="楷体_GB2312" w:hAnsi="楷体_GB2312" w:eastAsia="楷体_GB2312" w:cs="楷体_GB2312"/>
          <w:sz w:val="32"/>
          <w:szCs w:val="32"/>
        </w:rPr>
        <w:t>《国</w:t>
      </w:r>
      <w:bookmarkStart w:id="0" w:name="_GoBack"/>
      <w:bookmarkEnd w:id="0"/>
      <w:r>
        <w:rPr>
          <w:rFonts w:hint="eastAsia" w:ascii="楷体_GB2312" w:hAnsi="楷体_GB2312" w:eastAsia="楷体_GB2312" w:cs="楷体_GB2312"/>
          <w:sz w:val="32"/>
          <w:szCs w:val="32"/>
        </w:rPr>
        <w:t>务院关于修改〈对储蓄存款利息所得征收个人所得税的实施办法〉的决定》修订)</w:t>
      </w:r>
    </w:p>
    <w:p>
      <w:pPr>
        <w:pStyle w:val="2"/>
        <w:ind w:firstLine="640" w:firstLineChars="200"/>
        <w:rPr>
          <w:rFonts w:ascii="Times New Roman" w:hAnsi="Times New Roman" w:cs="Times New Roman"/>
          <w:sz w:val="32"/>
          <w:szCs w:val="32"/>
        </w:rPr>
      </w:pP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根据《中华人民共和国个人所得税法》第十二条的规定，制定本办法。</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从中华人民共和国境内的储蓄机构取得人民币、外币储蓄存款利息所得的个人，应当依照本办法缴纳个人所得税。</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对储蓄存款利息所得征收个人所得税的计税依据为纳税人取得的人民币、外币储蓄存款利息所得。</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对储蓄存款利息所得征收个人所得税，减按5%的比例税率执行。减征幅度的调整由国务院决定。</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对个人取得的教育储蓄存款利息所得以及国务院财政部门确定的其他专项储蓄存款或者储蓄性专项基金存款的利息所得，免征个人所得税。</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前款所称教育储蓄是指个人按照国家有关规定在指定银行开户、存入规定数额资金、用于教育目的的专项储蓄。</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对储蓄存款利息所得，按照每次取得的利息所得额计征个人所得税。</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对储蓄存款利息所得征收个人所得税，以结付利息的储蓄机构为扣缴义务人，实行代扣代缴。</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扣缴义务人在向储户结付利息时，依法代扣代缴税款。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前款所称结付利息，包括储户取款时结付利息、活期存款结息日结付利息和办理储蓄存款自动转存业务时结付利息等。</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扣缴义务人代扣税款，应当在给储户的利息结付单上注明。</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扣缴义务人每月代扣的税款，应当在次月7日内缴入中央国库，并向当地主管税务机关报送代扣代缴税款报告表；代扣的税款为外币的，应当折合成人民币缴入中央国库。</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对扣缴义务人按照所扣缴的税款，付给2%的手续费。</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税务机关应当加强对扣缴义务人代扣代缴税款情况的监督和检查，扣缴义务人应当积极予以配合，如实反映情况，提供有关资料，不得拒绝、隐瞒。</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对储蓄存款利息所得征收的个人所得税，由国家税务局依照《中华人民共和国税收征收管理法》、《中华人民共和国个人所得税法》及本办法的规定负责征收管理。</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本办法所称储蓄机构，是指经国务院银行业监督管理机构批准的商业银行、城市信用合作社和农村信用合作社等吸收公众存款的金融机构。</w:t>
      </w:r>
    </w:p>
    <w:p>
      <w:pPr>
        <w:pStyle w:val="2"/>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储蓄存款在1999年10月31日前孳生的利息所得，不征收个人所得税；储蓄存款在1999年11月1日至2007年8月14日孳生的利息所得，按照20%的比例税率征收个人所得税；储蓄存款在2007年8月15日后孳生的利息所得，按照5%的比例税率征收个人所得税。</w:t>
      </w:r>
    </w:p>
    <w:p>
      <w:pPr>
        <w:ind w:firstLine="640" w:firstLineChars="200"/>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本办法自1999年11月1日起施行。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2050" o:spid="_x0000_s2050"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DC71AF7"/>
    <w:rsid w:val="001806E8"/>
    <w:rsid w:val="006B0ED8"/>
    <w:rsid w:val="00724148"/>
    <w:rsid w:val="00735C20"/>
    <w:rsid w:val="0081256D"/>
    <w:rsid w:val="009E7EB2"/>
    <w:rsid w:val="00D303A5"/>
    <w:rsid w:val="00D56005"/>
    <w:rsid w:val="00D9769B"/>
    <w:rsid w:val="00DA44B5"/>
    <w:rsid w:val="00F85DD2"/>
    <w:rsid w:val="04573613"/>
    <w:rsid w:val="2DC71AF7"/>
    <w:rsid w:val="39EA6540"/>
    <w:rsid w:val="46FF3EE6"/>
    <w:rsid w:val="4780704A"/>
    <w:rsid w:val="47E4635A"/>
    <w:rsid w:val="70DB4307"/>
    <w:rsid w:val="779B3C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unhideWhenUsed/>
    <w:uiPriority w:val="1"/>
  </w:style>
  <w:style w:type="table" w:default="1" w:styleId="6">
    <w:name w:val="Normal Table"/>
    <w:unhideWhenUsed/>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161</Words>
  <Characters>921</Characters>
  <Lines>7</Lines>
  <Paragraphs>2</Paragraphs>
  <ScaleCrop>false</ScaleCrop>
  <LinksUpToDate>false</LinksUpToDate>
  <CharactersWithSpaces>1080</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2019-05-22T14:04:00Z</dcterms:created>
  <dc:creator>Administrator</dc:creator>
  <cp:lastModifiedBy>Administrator</cp:lastModifiedBy>
  <cp:lastPrinted>2019-05-25T01:00:00Z</cp:lastPrinted>
  <dcterms:modified xsi:type="dcterms:W3CDTF">2020-09-20T03:54:06Z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