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eastAsia="仿宋_GB2312"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机关团体建设楼堂馆所管理条例</w:t>
      </w:r>
    </w:p>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cs="Times New Roman"/>
          <w:sz w:val="32"/>
          <w:szCs w:val="32"/>
        </w:rPr>
      </w:pPr>
      <w:r>
        <w:rPr>
          <w:rFonts w:ascii="Times New Roman" w:hAnsi="Times New Roman" w:eastAsia="楷体_GB2312" w:cs="Times New Roman"/>
          <w:sz w:val="32"/>
          <w:szCs w:val="32"/>
        </w:rPr>
        <w:t>(2017年8月18日国务院第182次常务会议通过　2017年10月5日中华人民共和国国务院令第688号公布　自2017年12月1日起施行)</w:t>
      </w:r>
    </w:p>
    <w:p>
      <w:pPr>
        <w:pStyle w:val="3"/>
        <w:bidi w:val="0"/>
      </w:pPr>
      <w: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为了严格控制机关、团体建设楼堂馆所，厉行节约、反对浪费，制定本条例。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机关、团体建设楼堂馆所，适用本条例。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本条例所称建设，是指新建、扩建、改建、购置；所称楼堂馆所，是指办公用房以及培训中心等各类具有住宿、会议、餐饮等接待功能的场所和设施。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建设办公用房应当严格履行审批程序，严格执行建设标准。未经批准，不得建设办公用房。</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禁止以技术业务用房等名义建设办公用房或者违反规定在技术业务用房中设置办公用房。</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建设办公用房应当遵循朴素、实用、安全、节能的原则。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国务院发展改革部门会同国务院住房城乡建设部门、财政部门制定办公用房建设标准，并向社会公布。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机关、团体不得建设培训中心等各类具有住宿、会议、餐饮等接待功能的场所和设施。</w:t>
      </w:r>
    </w:p>
    <w:p>
      <w:pPr>
        <w:pStyle w:val="3"/>
        <w:bidi w:val="0"/>
      </w:pPr>
      <w:r>
        <w:t>第二章　项目审批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建设办公用房的，应当向负责项目审批的机关(以下简称审批机关)报送项目建议书、可行性研究报告、初步设计；购置办公用房的，不报送初步设计。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根据办公用房项目的具体情况，经审批机关同意，项目建议书、可行性研究报告、初步设计可以合并编制报送。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办公用房项目的审批机关及其审批权限，按照国家有关规定执行。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审批机关应当严格审核办公用房项目，按照建设标准核定建设内容、建设规模和投资概算。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办公用房项目有下列情形之一的，审批机关不得批准：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(一)属于禁止建设办公用房的情形；</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(二)建设的必要性不充分；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(三)建设资金来源不符合规定；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(四)建设内容、建设规模等不符合建设标准；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(五)其他不得批准的情形。</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对未经批准的办公用房项目，不得办理规划、用地、施工等相关手续，不得安排预算、拨付资金。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办公用房项目应当按照审批机关核定的建设内容、建设规模和投资概算进行设计、施工。因国家政策调整、价格上涨、地质条件发生重大变化等原因确需增加投资概算的，应当经原审批机关批准。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审批机关应当完善审批工作流程，建立健全审批工作责任制和内部监督机制。</w:t>
      </w:r>
    </w:p>
    <w:p>
      <w:pPr>
        <w:pStyle w:val="3"/>
        <w:bidi w:val="0"/>
      </w:pPr>
      <w:r>
        <w:t>第三章　建设资金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办公用房项目的建设资金由预算资金安排。</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办公用房项目的建设资金来源不得有下列情形：</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(一)挪用各类专项资金；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(二)向单位、个人摊派；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(三)向银行等金融机构借款；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(四)接受赞助或者捐赠；</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(五)其他违反规定的情形。</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办公用房项目的建设资金按照国库集中支付制度的有关规定支付。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办公用房项目竣工后，建设单位应当按照规定及时组织编报竣工财务决算，并及时办理固定资产入账手续。</w:t>
      </w:r>
    </w:p>
    <w:p>
      <w:pPr>
        <w:pStyle w:val="3"/>
        <w:bidi w:val="0"/>
      </w:pPr>
      <w:r>
        <w:t>第四章　监督检查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审批机关、财政部门、审计机关、监察机关(以下统称监督检查机关)应当按照各自的职责，加强对建设楼堂馆所活动的监督检查和绩效评价。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监督检查机关应当密切配合，建立信息共享机制，并根据实际需要开展联合监督检查、专项监督检查。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监督检查机关对建设楼堂馆所活动实施监督检查，有权要求建设单位以及其他相关单位提供有关文件和资料，向有关人员了解情况，进行现场核查。建设单位以及其他相关单位对监督检查应当予以配合，不得拒绝、阻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建设单位应当按照有关规定加强办公用房项目档案管理，将项目审批和实施过程中的有关文件、资料存档备查。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除依法应当保密的情形外，下列信息应当通过政府网站等便于公众知晓的方式公开：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(一)办公用房项目审批情况，包括建设单位名称、批准的理由以及建设内容、建设规模、投资概算等；增加投资概算的，还应当公开增加投资概算的情况和理由。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(二)监督检查情况，包括发现的违法建设楼堂馆所的单位名称、基本事实以及处理结果等。</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对违反本条例规定的行为，任何单位和个人有权向监督检查机关举报。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监督检查机关应当通过公开举报电话和邮箱、在政府网站设置举报专栏等方式，接受单位和个人的举报，并及时依法处理。</w:t>
      </w:r>
    </w:p>
    <w:p>
      <w:pPr>
        <w:pStyle w:val="3"/>
        <w:bidi w:val="0"/>
      </w:pPr>
      <w:r>
        <w:t>第五章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机关、团体有下列情形之一的，根据具体情况责令停止相关建设活动或者改正，对所涉楼堂馆所予以收缴、拍卖或者责令限期腾退，对负有责任的领导人员和直接责任人员依法给予处分：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(一)建设培训中心等各类具有住宿、会议、餐饮等接待功能的场所和设施；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(二)未经批准建设办公用房；</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(三)以技术业务用房等名义建设办公用房，或者违反规定在技术业务用房中设置办公用房；</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(四)擅自改变建设内容、扩大建设规模，或者擅自增加投资概算；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(五)办公用房项目建设资金来源不符合规定。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有下列情形之一的，责令改正，对负有责任的领导人员和直接责任人员依法给予处分：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(一)超越审批权限审批办公用房项目；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(二)对不符合规定的办公用房项目予以批准；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(三)对未经批准的办公用房项目办理规划、用地、施工等相关手续，或者安排预算、拨付资金；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(四)其他滥用职权、玩忽职守、徇私舞弊的情形。</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建设单位未按照规定将办公用房项目审批和实施过程中的有关文件、资料存档备查，或者转移、隐匿、篡改、毁弃有关文件、资料的，责令改正，对负有责任的领导人员和直接责任人员依法给予处分。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本条例第二十一条至第二十三条规定的处分，由监察机关或者其他有关机关按照管理权限实施，其他处理措施由审批机关实施。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违反本条例规定，构成犯罪的，依法追究刑事责任。</w:t>
      </w:r>
    </w:p>
    <w:p>
      <w:pPr>
        <w:pStyle w:val="3"/>
        <w:bidi w:val="0"/>
      </w:pPr>
      <w:r>
        <w:t>第六章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本条例所称团体，是指工会、共青团、妇联等人民团体。</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财政给予经费保障的事业单位和人民团体以外的其他团体建设楼堂馆所，参照适用本条例。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机关、人民团体、财政给予经费保障的事业单位和其他团体维修办公用房，应当严格履行审批程序，执行维修标准。禁止进行超标准装修或者配置超标准的设施。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违反前款规定的，根据具体情况责令停止维修活动或者改正，对负有责任的领导人员和直接责任人员依法给予处分。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财政给予经费补助的事业单位和人民团体以外的其他团体建设、维修楼堂馆所的管理办法，由国务院发展改革部门会同国务院财政部门、住房城乡建设部门等有关部门以及有关机关事务管理部门按照确有必要、严格控制的原则制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国有企业建设、维修楼堂馆所的管理办法，由国务院发展改革部门会同国务院国有资产监督管理机构、财政部门、住房城乡建设部门等有关部门，按照前款规定的原则制定。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军队单位建设、维修楼堂馆所，按照军队的有关规定执行。</w:t>
      </w:r>
    </w:p>
    <w:p>
      <w:pPr>
        <w:pStyle w:val="10"/>
        <w:ind w:firstLine="640" w:firstLineChars="200"/>
        <w:rPr>
          <w:rFonts w:hint="eastAsia"/>
          <w:lang w:eastAsia="zh-CN"/>
        </w:rPr>
      </w:pPr>
      <w:bookmarkStart w:id="0" w:name="_GoBack"/>
      <w:bookmarkEnd w:id="0"/>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本条例自2017年12月1日起施行。国务院1988年9月22日发布施行的《楼堂馆所建设管理暂行条例》同时废止。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8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B023D3"/>
    <w:rsid w:val="01CF6706"/>
    <w:rsid w:val="026D2287"/>
    <w:rsid w:val="02B836F8"/>
    <w:rsid w:val="02D3568D"/>
    <w:rsid w:val="03356D16"/>
    <w:rsid w:val="03985ADA"/>
    <w:rsid w:val="039F0CBD"/>
    <w:rsid w:val="04401145"/>
    <w:rsid w:val="058213F7"/>
    <w:rsid w:val="07405EF4"/>
    <w:rsid w:val="0788080A"/>
    <w:rsid w:val="07E71367"/>
    <w:rsid w:val="08FF0C17"/>
    <w:rsid w:val="094845F0"/>
    <w:rsid w:val="0963250F"/>
    <w:rsid w:val="097F7BAD"/>
    <w:rsid w:val="09B60066"/>
    <w:rsid w:val="0A6920EC"/>
    <w:rsid w:val="0A8C2526"/>
    <w:rsid w:val="0AEB2A0D"/>
    <w:rsid w:val="0B3D0578"/>
    <w:rsid w:val="0D3C4224"/>
    <w:rsid w:val="0D610029"/>
    <w:rsid w:val="0DFE10B9"/>
    <w:rsid w:val="10A47D69"/>
    <w:rsid w:val="12146020"/>
    <w:rsid w:val="134A1994"/>
    <w:rsid w:val="136642BB"/>
    <w:rsid w:val="142327B5"/>
    <w:rsid w:val="14484CDF"/>
    <w:rsid w:val="155E2CB3"/>
    <w:rsid w:val="157124FD"/>
    <w:rsid w:val="174517D7"/>
    <w:rsid w:val="18413C16"/>
    <w:rsid w:val="198A0A54"/>
    <w:rsid w:val="19DB6C33"/>
    <w:rsid w:val="1BAF2172"/>
    <w:rsid w:val="1C9212F7"/>
    <w:rsid w:val="2096095A"/>
    <w:rsid w:val="20D86240"/>
    <w:rsid w:val="21CE0F2E"/>
    <w:rsid w:val="22DD4281"/>
    <w:rsid w:val="253620CC"/>
    <w:rsid w:val="25981EEB"/>
    <w:rsid w:val="25F044FF"/>
    <w:rsid w:val="26CA1A3A"/>
    <w:rsid w:val="27680A3B"/>
    <w:rsid w:val="2834230D"/>
    <w:rsid w:val="287A18EA"/>
    <w:rsid w:val="28F8723D"/>
    <w:rsid w:val="2B01664D"/>
    <w:rsid w:val="2C7458A4"/>
    <w:rsid w:val="2D644059"/>
    <w:rsid w:val="2DBE0D65"/>
    <w:rsid w:val="2DDE6B1E"/>
    <w:rsid w:val="2E1B43B4"/>
    <w:rsid w:val="2ED32E01"/>
    <w:rsid w:val="2FF20DF5"/>
    <w:rsid w:val="318138A8"/>
    <w:rsid w:val="31F05688"/>
    <w:rsid w:val="320E2B0A"/>
    <w:rsid w:val="32252208"/>
    <w:rsid w:val="330D4027"/>
    <w:rsid w:val="3330356C"/>
    <w:rsid w:val="33CF5811"/>
    <w:rsid w:val="34031BBE"/>
    <w:rsid w:val="35095248"/>
    <w:rsid w:val="355560D1"/>
    <w:rsid w:val="386D21AD"/>
    <w:rsid w:val="39C71577"/>
    <w:rsid w:val="3A7915E5"/>
    <w:rsid w:val="3B1265AF"/>
    <w:rsid w:val="3BA0652C"/>
    <w:rsid w:val="3CA23060"/>
    <w:rsid w:val="3CDF39C7"/>
    <w:rsid w:val="3D762392"/>
    <w:rsid w:val="3DFC6899"/>
    <w:rsid w:val="3E3675FB"/>
    <w:rsid w:val="3F800236"/>
    <w:rsid w:val="3F8C783C"/>
    <w:rsid w:val="40226A0B"/>
    <w:rsid w:val="40DC5AC3"/>
    <w:rsid w:val="40F66CF8"/>
    <w:rsid w:val="40FE47B4"/>
    <w:rsid w:val="413F27C9"/>
    <w:rsid w:val="41B857FD"/>
    <w:rsid w:val="4361706F"/>
    <w:rsid w:val="43CA1521"/>
    <w:rsid w:val="43D46F84"/>
    <w:rsid w:val="444B0E8A"/>
    <w:rsid w:val="45866A2B"/>
    <w:rsid w:val="47A250A3"/>
    <w:rsid w:val="48AC4D69"/>
    <w:rsid w:val="494B3B16"/>
    <w:rsid w:val="49C224BB"/>
    <w:rsid w:val="4DC87E21"/>
    <w:rsid w:val="4E6A2FDF"/>
    <w:rsid w:val="4EDF3D2B"/>
    <w:rsid w:val="4EED79F5"/>
    <w:rsid w:val="5080370D"/>
    <w:rsid w:val="512A1D93"/>
    <w:rsid w:val="523F45D1"/>
    <w:rsid w:val="52695AB4"/>
    <w:rsid w:val="529D4C7B"/>
    <w:rsid w:val="53BF5C69"/>
    <w:rsid w:val="53DA0A43"/>
    <w:rsid w:val="55B865F8"/>
    <w:rsid w:val="55C0390E"/>
    <w:rsid w:val="55D520AC"/>
    <w:rsid w:val="566F7832"/>
    <w:rsid w:val="56E91124"/>
    <w:rsid w:val="575D4E2E"/>
    <w:rsid w:val="577F6B33"/>
    <w:rsid w:val="58035B31"/>
    <w:rsid w:val="58F6185E"/>
    <w:rsid w:val="591257DC"/>
    <w:rsid w:val="5B353B99"/>
    <w:rsid w:val="5C223266"/>
    <w:rsid w:val="5D101449"/>
    <w:rsid w:val="5DB22BFD"/>
    <w:rsid w:val="5DD739B2"/>
    <w:rsid w:val="5E900D37"/>
    <w:rsid w:val="5F5011B7"/>
    <w:rsid w:val="5F88093C"/>
    <w:rsid w:val="60492E1B"/>
    <w:rsid w:val="60FB7125"/>
    <w:rsid w:val="61152047"/>
    <w:rsid w:val="620467BA"/>
    <w:rsid w:val="622D2BEC"/>
    <w:rsid w:val="62F60DE0"/>
    <w:rsid w:val="63DD0DD3"/>
    <w:rsid w:val="641F5EE8"/>
    <w:rsid w:val="649C0E8F"/>
    <w:rsid w:val="65532802"/>
    <w:rsid w:val="65BF6566"/>
    <w:rsid w:val="665D25F4"/>
    <w:rsid w:val="66E50FB1"/>
    <w:rsid w:val="674048E2"/>
    <w:rsid w:val="68715924"/>
    <w:rsid w:val="6A403C00"/>
    <w:rsid w:val="6B4C7D1B"/>
    <w:rsid w:val="6C267EB4"/>
    <w:rsid w:val="6D1363D3"/>
    <w:rsid w:val="6D614426"/>
    <w:rsid w:val="6DA577A5"/>
    <w:rsid w:val="6DB87D30"/>
    <w:rsid w:val="6E804287"/>
    <w:rsid w:val="6EB30283"/>
    <w:rsid w:val="70817970"/>
    <w:rsid w:val="712B5699"/>
    <w:rsid w:val="72A30A90"/>
    <w:rsid w:val="746D1278"/>
    <w:rsid w:val="757914E0"/>
    <w:rsid w:val="762C29D0"/>
    <w:rsid w:val="76975133"/>
    <w:rsid w:val="769B60FD"/>
    <w:rsid w:val="76C10F77"/>
    <w:rsid w:val="77D8678E"/>
    <w:rsid w:val="78061DFD"/>
    <w:rsid w:val="7814798C"/>
    <w:rsid w:val="7819740D"/>
    <w:rsid w:val="789F59B2"/>
    <w:rsid w:val="78ED2B64"/>
    <w:rsid w:val="7A224A32"/>
    <w:rsid w:val="7A4B0114"/>
    <w:rsid w:val="7A6D55E9"/>
    <w:rsid w:val="7ABD49CD"/>
    <w:rsid w:val="7BA85469"/>
    <w:rsid w:val="7C0E15E2"/>
    <w:rsid w:val="7C28250F"/>
    <w:rsid w:val="7CFB06AD"/>
    <w:rsid w:val="7D0E2676"/>
    <w:rsid w:val="7E600C51"/>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2019-06-04T03:53:58Z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