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社会救助暂行办法</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(2014年2月21日中华人民共和国国务院令第649号公布　根据2019年3月2日《国务院关于修改部分行政法规的决定》修订)</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为了加强社会救助，保障公民的基本生活，促进社会公平，维护社会和谐稳定，根据宪法，制定本办法。</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社会救助制度坚持托底线、救急难、可持续，与其他社会保障制度相衔接，社会救助水平与经济社会发展水平相适应。</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社会救助工作应当遵循公开、公平、公正、及时的原则。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国务院民政部门统筹全国社会救助体系建设。国务院民政、应急管理、卫生健康、教育、住房城乡建设、人力资源社会保障、医疗保障等部门，按照各自职责负责相应的社会救助管理工作。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县级以上地方人民政府民政、应急管理、卫生健康、教育、住房城乡建设、人力资源社会保障、医疗保障等部门，按照各自职责负责本行政区域内相应的社会救助管理工作。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前两款所列行政部门统称社会救助管理部门。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乡镇人民政府、街道办事处负责有关社会救助的申请受理、调查审核，具体工作由社会救助经办机构或者经办人员承担。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村民委员会、居民委员会协助做好有关社会救助工作。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社会救助资金实行专项管理，分账核算，专款专用，任何单位或者个人不得挤占挪用。社会救助资金的支付，按照财政国库管理的有关规定执行。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县级以上人民政府应当按照国家统一规划建立社会救助管理信息系统，实现社会救助信息互联互通、资源共享。</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国家鼓励、支持社会力量参与社会救助。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对在社会救助工作中作出显著成绩的单位、个人，按照国家有关规定给予表彰、奖励。</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最低生活保障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国家对共同生活的家庭成员人均收入低于当地最低生活保障标准，且符合当地最低生活保障家庭财产状况规定的家庭，给予最低生活保障。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最低生活保障标准，由省、自治区、直辖市或者设区的市级人民政府按照当地居民生活必需的费用确定、公布，并根据当地经济社会发展水平和物价变动情况适时调整。</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最低生活保障家庭收入状况、财产状况的认定办法，由省、自治区、直辖市或者设区的市级人民政府按照国家有关规定制定。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申请最低生活保障，按照下列程序办理：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(一)由共同生活的家庭成员向户籍所在地的乡镇人民政府、街道办事处提出书面申请；家庭成员申请有困难的，可以委托村民委员会、居民委员会代为提出申请。</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(三)县级人民政府民政部门经审查，对符合条件的申请予以批准，并在申请人所在村、社区公布；对不符合条件的申请不予批准，并书面向申请人说明理由。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对批准获得最低生活保障的家庭，县级人民政府民政部门按照共同生活的家庭成员人均收入低于当地最低生活保障标准的差额，按月发给最低生活保障金。</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对获得最低生活保障后生活仍有困难的老年人、未成年人、重度残疾人和重病患者，县级以上地方人民政府应当采取必要措施给予生活保障。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最低生活保障家庭的人口状况、收入状况、财产状况发生变化的，应当及时告知乡镇人民政府、街道办事处。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县级人民政府民政部门以及乡镇人民政府、街道办事处应当对获得最低生活保障家庭的人口状况、收入状况、财产状况定期核查。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最低生活保障家庭的人口状况、收入状况、财产状况发生变化的，县级人民政府民政部门应当及时决定增发、减发或者停发最低生活保障金；决定停发最低生活保障金的，应当书面说明理由。</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特困人员供养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国家对无劳动能力、无生活来源且无法定赡养、抚养、扶养义务人，或者其法定赡养、抚养、扶养义务人无赡养、抚养、扶养能力的老年人、残疾人以及未满16周岁的未成年人，给予特困人员供养。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特困人员供养的内容包括：</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(一)提供基本生活条件；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(二)对生活不能自理的给予照料；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(三)提供疾病治疗；</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(四)办理丧葬事宜。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特困人员供养标准，由省、自治区、直辖市或者设区的市级人民政府确定、公布。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特困人员供养应当与城乡居民基本养老保险、基本医疗保障、最低生活保障、孤儿基本生活保障等制度相衔接。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申请特困人员供养，由本人向户籍所在地的乡镇人民政府、街道办事处提出书面申请；本人申请有困难的，可以委托村民委员会、居民委员会代为提出申请。</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特困人员供养的审批程序适用本办法第十一条规定。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乡镇人民政府、街道办事处应当及时了解掌握居民的生活情况，发现符合特困供养条件的人员，应当主动为其依法办理供养。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特困供养人员不再符合供养条件的，村民委员会、居民委员会或者供养服务机构应当告知乡镇人民政府、街道办事处，由乡镇人民政府、街道办事处审核并报县级人民政府民政部门核准后，终止供养并予以公示。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特困供养人员可以在当地的供养服务机构集中供养，也可以在家分散供养。特困供养人员可以自行选择供养形式。</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受灾人员救助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国家建立健全自然灾害救助制度，对基本生活受到自然灾害严重影响的人员，提供生活救助。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自然灾害救助实行属地管理，分级负责。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设区的市级以上人民政府和自然灾害多发、易发地区的县级人民政府应当根据自然灾害特点、居民人口数量和分布等情况，设立自然灾害救助物资储备库，保障自然灾害发生后救助物资的紧急供应。</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灾情稳定后，受灾地区县级以上人民政府应当评估、核定并发布自然灾害损失情况。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受灾地区人民政府应当在确保安全的前提下，对住房损毁严重的受灾人员进行过渡性安置。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自然灾害危险消除后，受灾地区人民政府应急管理等部门应当及时核实本行政区域内居民住房恢复重建补助对象，并给予资金、物资等救助。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自然灾害发生后，受灾地区人民政府应当为因当年冬寒或者次年春荒遇到生活困难的受灾人员提供基本生活救助。</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医疗救助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国家建立健全医疗救助制度，保障医疗救助对象获得基本医疗卫生服务。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下列人员可以申请相关医疗救助：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(一)最低生活保障家庭成员；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(二)特困供养人员；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(三)县级以上人民政府规定的其他特殊困难人员。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医疗救助采取下列方式：</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(一)对救助对象参加城镇居民基本医疗保险或者新型农村合作医疗的个人缴费部分，给予补贴；</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(二)对救助对象经基本医疗保险、大病保险和其他补充医疗保险支付后，个人及其家庭难以承担的符合规定的基本医疗自负费用，给予补助。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医疗救助标准，由县级以上人民政府按照经济社会发展水平和医疗救助资金情况确定、公布。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申请医疗救助的，应当向乡镇人民政府、街道办事处提出，经审核、公示后，由县级人民政府医疗保障部门审批。最低生活保障家庭成员和特困供养人员的医疗救助，由县级人民政府医疗保障部门直接办理。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县级以上人民政府应当建立健全医疗救助与基本医疗保险、大病保险相衔接的医疗费用结算机制，为医疗救助对象提供便捷服务。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国家建立疾病应急救助制度，对需要急救但身份不明或者无力支付急救费用的急重危伤病患者给予救助。符合规定的急救费用由疾病应急救助基金支付。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疾病应急救助制度应当与其他医疗保障制度相衔接。</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教育救助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国家对在义务教育阶段就学的最低生活保障家庭成员、特困供养人员，给予教育救助。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对在高中教育(含中等职业教育)、普通高等教育阶段就学的最低生活保障家庭成员、特困供养人员，以及不能入学接受义务教育的残疾儿童，根据实际情况给予适当教育救助。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教育救助根据不同教育阶段需求，采取减免相关费用、发放助学金、给予生活补助、安排勤工助学等方式实施，保障教育救助对象基本学习、生活需求。</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教育救助标准，由省、自治区、直辖市人民政府根据经济社会发展水平和教育救助对象的基本学习、生活需求确定、公布。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申请教育救助，应当按照国家有关规定向就读学校提出，按规定程序审核、确认后，由学校按照国家有关规定实施。</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住房救助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国家对符合规定标准的住房困难的最低生活保障家庭、分散供养的特困人员，给予住房救助。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住房救助通过配租公共租赁住房、发放住房租赁补贴、农村危房改造等方式实施。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住房困难标准和救助标准，由县级以上地方人民政府根据本行政区域经济社会发展水平、住房价格水平等因素确定、公布。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农村家庭申请住房救助的，按照县级以上人民政府有关规定执行。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各级人民政府按照国家规定通过财政投入、用地供应等措施为实施住房救助提供保障。</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就业救助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国家对最低生活保障家庭中有劳动能力并处于失业状态的成员，通过贷款贴息、社会保险补贴、岗位补贴、培训补贴、费用减免、公益性岗位安置等办法，给予就业救助。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最低生活保障家庭有劳动能力的成员均处于失业状态的，县级以上地方人民政府应当采取有针对性的措施，确保该家庭至少有一人就业。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申请就业救助的，应当向住所地街道、社区公共就业服务机构提出，公共就业服务机构核实后予以登记，并免费提供就业岗位信息、职业介绍、职业指导等就业服务。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吸纳就业救助对象的用人单位，按照国家有关规定享受社会保险补贴、税收优惠、小额担保贷款等就业扶持政策。</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第九章　临时救助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临时救助的具体事项、标准，由县级以上地方人民政府确定、公布。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国家对生活无着的流浪、乞讨人员提供临时食宿、急病救治、协助返回等救助。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第十章　社会力量参与</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国家鼓励单位和个人等社会力量通过捐赠、设立帮扶项目、创办服务机构、提供志愿服务等方式，参与社会救助。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社会力量参与社会救助，按照国家有关规定享受财政补贴、税收优惠、费用减免等政策。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县级以上地方人民政府可以将社会救助中的具体服务事项通过委托、承包、采购等方式，向社会力量购买服务。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县级以上地方人民政府应当发挥社会工作服务机构和社会工作者作用，为社会救助对象提供社会融入、能力提升、心理疏导等专业服务。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社会救助管理部门及相关机构应当建立社会力量参与社会救助的机制和渠道，提供社会救助项目、需求信息，为社会力量参与社会救助创造条件、提供便利。</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第十一章　监督管理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县级以上人民政府及其社会救助管理部门应当加强对社会救助工作的监督检查，完善相关监督管理制度。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申请或者已获得社会救助的家庭，应当按照规定如实申报家庭收入状况、财产状况。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县级以上人民政府民政部门应当建立申请和已获得社会救助家庭经济状况信息核对平台，为审核认定社会救助对象提供依据。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乡镇人民政府、街道办事处应当建立统一受理社会救助申请的窗口，及时受理、转办申请事项。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第六十一条　</w:t>
      </w:r>
      <w:r>
        <w:rPr>
          <w:rFonts w:hint="eastAsia" w:ascii="仿宋_GB2312" w:hAnsi="Times New Roman" w:eastAsia="仿宋_GB2312" w:cs="Times New Roman"/>
          <w:kern w:val="2"/>
          <w:sz w:val="32"/>
          <w:szCs w:val="32"/>
          <w:lang w:val="en-US" w:eastAsia="zh-CN" w:bidi="ar"/>
        </w:rPr>
        <w:t>履行社会救助职责的工作人员对在社会救助工作中知悉的公民个人信息，除按照规定应当公示的信息外，应当予以保密。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第六十二条　</w:t>
      </w:r>
      <w:r>
        <w:rPr>
          <w:rFonts w:hint="eastAsia" w:ascii="仿宋_GB2312" w:hAnsi="Times New Roman" w:eastAsia="仿宋_GB2312" w:cs="Times New Roman"/>
          <w:kern w:val="2"/>
          <w:sz w:val="32"/>
          <w:szCs w:val="32"/>
          <w:lang w:val="en-US" w:eastAsia="zh-CN" w:bidi="ar"/>
        </w:rPr>
        <w:t>县级以上人民政府及其社会救助管理部门应当通过报刊、广播、电视、互联网等媒体，宣传社会救助法律、法规和政策。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县级人民政府及其社会救助管理部门应当通过公共查阅室、资料索取点、信息公告栏等便于公众知晓的途径，及时公开社会救助资金、物资的管理和使用等情况，接受社会监督。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第六十三条　</w:t>
      </w:r>
      <w:r>
        <w:rPr>
          <w:rFonts w:hint="eastAsia" w:ascii="仿宋_GB2312" w:hAnsi="Times New Roman" w:eastAsia="仿宋_GB2312" w:cs="Times New Roman"/>
          <w:kern w:val="2"/>
          <w:sz w:val="32"/>
          <w:szCs w:val="32"/>
          <w:lang w:val="en-US" w:eastAsia="zh-CN" w:bidi="ar"/>
        </w:rPr>
        <w:t>履行社会救助职责的工作人员行使职权，应当接受社会监督。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任何单位、个人有权对履行社会救助职责的工作人员在社会救助工作中的违法行为进行举报、投诉。受理举报、投诉的机关应当及时核实、处理。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第六十四条　</w:t>
      </w:r>
      <w:r>
        <w:rPr>
          <w:rFonts w:hint="eastAsia" w:ascii="仿宋_GB2312" w:hAnsi="Times New Roman" w:eastAsia="仿宋_GB2312" w:cs="Times New Roman"/>
          <w:kern w:val="2"/>
          <w:sz w:val="32"/>
          <w:szCs w:val="32"/>
          <w:lang w:val="en-US" w:eastAsia="zh-CN" w:bidi="ar"/>
        </w:rPr>
        <w:t>县级以上人民政府财政部门、审计机关依法对社会救助资金、物资的筹集、分配、管理和使用实施监督。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第六十五条　</w:t>
      </w:r>
      <w:r>
        <w:rPr>
          <w:rFonts w:hint="eastAsia" w:ascii="仿宋_GB2312" w:hAnsi="Times New Roman" w:eastAsia="仿宋_GB2312" w:cs="Times New Roman"/>
          <w:kern w:val="2"/>
          <w:sz w:val="32"/>
          <w:szCs w:val="32"/>
          <w:lang w:val="en-US" w:eastAsia="zh-CN" w:bidi="ar"/>
        </w:rPr>
        <w:t>申请或者已获得社会救助的家庭或者人员，对社会救助管理部门作出的具体行政行为不服的，可以依法申请行政复议或者提起行政诉讼。</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第十二章　法律责任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第六十六条　</w:t>
      </w:r>
      <w:r>
        <w:rPr>
          <w:rFonts w:hint="eastAsia" w:ascii="仿宋_GB2312" w:hAnsi="Times New Roman" w:eastAsia="仿宋_GB2312" w:cs="Times New Roman"/>
          <w:kern w:val="2"/>
          <w:sz w:val="32"/>
          <w:szCs w:val="32"/>
          <w:lang w:val="en-US" w:eastAsia="zh-CN" w:bidi="ar"/>
        </w:rPr>
        <w:t>违反本办法规定，有下列情形之一的，由上级行政机关或者监察机关责令改正；对直接负责的主管人员和其他直接责任人员依法给予处分：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(一)对符合申请条件的救助申请不予受理的；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(二)对符合救助条件的救助申请不予批准的；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(三)对不符合救助条件的救助申请予以批准的；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(四)泄露在工作中知悉的公民个人信息，造成后果的；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(五)丢失、篡改接受社会救助款物、服务记录等数据的；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(六)不按照规定发放社会救助资金、物资或者提供相关服务的；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(七)在履行社会救助职责过程中有其他滥用职权、玩忽职守、徇私舞弊行为的。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第六十七条　</w:t>
      </w:r>
      <w:r>
        <w:rPr>
          <w:rFonts w:hint="eastAsia" w:ascii="仿宋_GB2312" w:hAnsi="Times New Roman" w:eastAsia="仿宋_GB2312" w:cs="Times New Roman"/>
          <w:kern w:val="2"/>
          <w:sz w:val="32"/>
          <w:szCs w:val="32"/>
          <w:lang w:val="en-US" w:eastAsia="zh-CN" w:bidi="ar"/>
        </w:rPr>
        <w:t>违反本办法规定，截留、挤占、挪用、私分社会救助资金、物资的，由有关部门责令追回；有违法所得的，没收违法所得；对直接负责的主管人员和其他直接责任人员依法给予处分。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第六十八条　</w:t>
      </w:r>
      <w:r>
        <w:rPr>
          <w:rFonts w:hint="eastAsia" w:ascii="仿宋_GB2312" w:hAnsi="Times New Roman" w:eastAsia="仿宋_GB2312" w:cs="Times New Roman"/>
          <w:kern w:val="2"/>
          <w:sz w:val="32"/>
          <w:szCs w:val="32"/>
          <w:lang w:val="en-US" w:eastAsia="zh-CN" w:bidi="ar"/>
        </w:rPr>
        <w: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第六十九条　</w:t>
      </w:r>
      <w:r>
        <w:rPr>
          <w:rFonts w:hint="eastAsia" w:ascii="仿宋_GB2312" w:hAnsi="Times New Roman" w:eastAsia="仿宋_GB2312" w:cs="Times New Roman"/>
          <w:kern w:val="2"/>
          <w:sz w:val="32"/>
          <w:szCs w:val="32"/>
          <w:lang w:val="en-US" w:eastAsia="zh-CN" w:bidi="ar"/>
        </w:rPr>
        <w:t>违反本办法规定，构成犯罪的，依法追究刑事责任。</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第十三章　附则</w:t>
      </w:r>
    </w:p>
    <w:p>
      <w:pPr>
        <w:pStyle w:val="13"/>
        <w:keepNext w:val="0"/>
        <w:keepLines w:val="0"/>
        <w:widowControl w:val="0"/>
        <w:suppressLineNumbers w:val="0"/>
        <w:spacing w:before="0" w:beforeAutospacing="0" w:after="0" w:afterAutospacing="0"/>
        <w:ind w:left="0" w:right="0" w:firstLine="640" w:firstLineChars="200"/>
        <w:jc w:val="both"/>
        <w:rPr>
          <w:rFonts w:hint="eastAsia"/>
          <w:lang w:eastAsia="zh-CN"/>
        </w:rPr>
      </w:pPr>
      <w:r>
        <w:rPr>
          <w:rFonts w:hint="eastAsia" w:ascii="黑体" w:hAnsi="宋体" w:eastAsia="黑体" w:cs="Times New Roman"/>
          <w:kern w:val="2"/>
          <w:sz w:val="32"/>
          <w:szCs w:val="32"/>
          <w:lang w:val="en-US" w:eastAsia="zh-CN" w:bidi="ar"/>
        </w:rPr>
        <w:t>第七十条　</w:t>
      </w:r>
      <w:r>
        <w:rPr>
          <w:rFonts w:hint="eastAsia" w:ascii="仿宋_GB2312" w:hAnsi="Times New Roman" w:eastAsia="仿宋_GB2312" w:cs="Times New Roman"/>
          <w:kern w:val="2"/>
          <w:sz w:val="32"/>
          <w:szCs w:val="32"/>
          <w:lang w:val="en-US" w:eastAsia="zh-CN" w:bidi="ar"/>
        </w:rPr>
        <w:t>本办法自2014年5月1日起施行。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BD90E46"/>
    <w:rsid w:val="0D3C4224"/>
    <w:rsid w:val="0D610029"/>
    <w:rsid w:val="0DFE10B9"/>
    <w:rsid w:val="10A47D69"/>
    <w:rsid w:val="1263143F"/>
    <w:rsid w:val="134A1994"/>
    <w:rsid w:val="136642BB"/>
    <w:rsid w:val="142327B5"/>
    <w:rsid w:val="14484CDF"/>
    <w:rsid w:val="155E2CB3"/>
    <w:rsid w:val="157124FD"/>
    <w:rsid w:val="18413C16"/>
    <w:rsid w:val="198A0A54"/>
    <w:rsid w:val="19DB6C33"/>
    <w:rsid w:val="1C9212F7"/>
    <w:rsid w:val="1EAF5181"/>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0320CF"/>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2019-12-25T14:26:40Z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