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淮河流域水污染防治暂行条例</w:t>
      </w:r>
    </w:p>
    <w:p>
      <w:pPr>
        <w:pStyle w:val="10"/>
        <w:jc w:val="both"/>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1995年8月8日中华人民共和国国务院令第183号发布　</w:t>
      </w:r>
      <w:bookmarkEnd w:id="0"/>
      <w:r>
        <w:rPr>
          <w:rFonts w:ascii="Times New Roman" w:hAnsi="Times New Roman" w:eastAsia="楷体_GB2312" w:cs="Times New Roman"/>
          <w:sz w:val="32"/>
          <w:szCs w:val="32"/>
        </w:rPr>
        <w:t>根据2011年1月8日《国务院关于废止和修改部分行政法规的决定》修订)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为了加强淮河流域水污染防治，保护和改善水质，保障人体健康和人民生活、生产用水，制定本条例。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本条例适用于淮河流域的河流、湖泊、水库、渠道等地表水体的污染防治。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淮河流域水污染防治的目标：1997年实现全流域工业污染源达标排放；2000年淮河流域各主要河段、湖泊、水库的水质达到淮河流域水污染防治规划的要求，实现淮河水体变清。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淮河流域水资源保护领导小组(以下简称领导小组)，负责协调、解决有关淮河流域水资源保护和水污染防治的重大问题，监督、检查淮河流域水污染防治工作，并行使国务院授予的其他职权。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领导小组办公室设在淮河流域水资源保护局。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河南、安徽、江苏、山东四省(以下简称四省)人民政府各对本省淮河流域水环境质量负责，必须采取措施确保本省淮河流域水污染防治目标的实现。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四省人民政府应当将淮河流域水污染治理任务分解到有关市(地)、县，签订目标责任书，限期完成，并将该项工作作为考核有关干部政绩的重要内容。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淮河流域县级以上地方人民政府，应当定期向本级人民代表大会常务委员会报告本行政区域内淮河流域水污染防治工作进展情况。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国家对淮河流域水污染防治实行优惠、扶持政策。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四省人民政府应当妥善做好淮河流域关、停企业的职工安置工作。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国家对淮河流域实行水污染物排放总量(以下简称排污总量)控制制度。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国务院环境保护行政主管部门会同国务院计划部门、水行政主管部门商四省人民政府，根据淮河流域水污染防治目标，拟订淮河流域水污染防治规划和排污总量控制计划，经由领导小组报国务院批准后执行。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淮河流域县级以上地方人民政府，根据上级人民政府制定的淮河流域水污染防治规划和排污总量控制计划，组织制定本行政区域内淮河流域水污染防治规划和排污总量控制计划，并纳入本行政区域的国民经济和社会发展中长期规划和年度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淮河流域排污总量控制计划，应当包括确定的排污总量控制区域、排污总量、排污削减量和削减时限要求，以及应当实行重点排污控制的区域和重点排污控制区域外的重点排污单位名单等内容。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向淮河流域水体排污的企业事业单位和个体工商户(以下简称排污单位)，凡纳入排污总量控制的，由环境保护行政主管部门商同级有关行业主管部门，根据排污总量控制计划、建设项目环境影响报告书和排污申报量，确定其排污总量控制指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排污单位的排污总量控制指标的削减量以及削减时限要求，由下达指标的环境保护行政主管部门根据本级人民政府的规定，商同级有关行业主管部门核定。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超过排污总量控制指标排污的，由有关县级以上地方人民政府责令限期治理。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在淮河流域排污总量控制计划确定的重点排污控制区域内的排污单位和重点排污控制区域外的重点排污单位，必须按照国家有关规定申请领取排污许可证，并在排污口安装污水排放计量器具。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国务院环境保护行政主管部门商国务院水行政主管部门，根据淮河流域排污总量控制计划以及四省的经济技术条件，制定淮河流域省界水质标准，报国务院批准后施行。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淮河流域水资源保护局负责监测四省省界水质，并将监测结果及时报领导小组。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淮河流域重点排污单位超标排放水污染物的，责令限期治理。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市、县或者市、县以下人民政府管辖的企业事业单位的限期治理，由有关市、县人民政府决定。中央或者省级人民政府管辖的企业事业单位的限期治理，由省级人民政府决定。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限期治理的重点排污单位名单，由国务院环境保护行政主管部门商四省人民政府拟订，经领导小组审核同意后公布。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自1998年1月1日起，禁止一切工业企业向淮河流域水体超标排放水污染物。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淮河流域排污单位必须采取措施按期完成污染治理任务，保证水污染物的排放符合国家制定的和地方制定的排放标准；持有排污许可证的单位应当保证其排污总量不超过排污许可证规定的排污总量控制指标。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未按期完成污染治理任务的排污单位，应当集中资金尽快完成治理任务；完成治理任务前，不得建设扩大生产规模的项目。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淮河流域县级以上地方人民政府环境保护行政主管部门征收的排污费，必须按照国家有关规定，全部用于污染治理，不得挪作他用。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审计部门应当对排污费的使用情况依法进行审计，并由四省人民政府审计部门将审计结果报领导小组。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在淮河流域河流、湖泊、水库、渠道等管理范围内设置或者扩大排污口的，必须依法报经水行政主管部门同意。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禁止在淮河流域新建化学制浆造纸企业。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禁止在淮河流域新建制革、化工、印染、电镀、酿造等污染严重的小型企业。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严格限制在淮河流域新建前款所列大中型项目或者其他污染严重的项目；建设该类项目的，必须事先征得有关省人民政府环境保护行政主管部门的同意，并报国务院环境保护行政主管部门备案。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禁止和严格限制的产业、产品名录，由国务院环境保护行政主管部门商国务院有关行业主管部门拟订，经领导小组审核同意，报国务院批准后公布施行。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淮河流域县级以上地方人民政府环境保护行政主管部门审批向水体排放污染物的建设项目的环境影响报告书时，不得突破本行政区域排污总量控制指标。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淮河流域县级以上地方人民政府应当按照淮河流域水污染防治规划的要求，建设城镇污水集中处理设施。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淮河流域水闸应当在保证防汛、抗旱的前提下，兼顾上游下游水质，制定防污调控方案，避免闸控河道蓄积的污水集中下泄。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领导小组确定的重要水闸，由淮河水利委员会会同有关省人民政府水行政主管部门制定防污调控方案，报领导小组批准后施行。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领导小组办公室应当组织四省人民政府环境保护行政主管部门、水行政主管部门等采取下列措施，开展枯水期水污染联合防治工作：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(一)加强对主要河道、湖泊、水库的水质、水情的动态监测，并及时通报监测资料；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枯水期的水环境最大容量，商四省人民政府环境保护行政主管部门规定各省枯水期污染源限排总量，由四省人民政府环境保护行政主管部门逐级分解到排污单位，使其按照枯水期污染源限排方案限量排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(三)根据水闸防污调控方案，调度水闸。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淮河流域发生水污染事故时，必须及时向环境保护行政主管部门报告。环境保护行政主管部门应当在接到事故报告时起24小时内，向本级人民政府、上级环境保护行政主管部门和领导小组办公室报告，并向相邻上游和下游的环境保护行政主管部门、水行政主管部门通报。当地人民政府应当采取应急措施，消除或者减轻污染危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淮河流域省际水污染纠纷，由领导小组办公室进行调查、监测，提出解决方案，报领导小组协调处理。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领导小组办公室根据领导小组的授权，可以组织四省人民政府环境保护行政主管部门、水行政主管部门等检查淮河流域水污染防治工作。被检查单位必须如实反映情况，提供必要的资料。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排污单位有下列情形之一的，由有关县级以上人民政府责令关闭或者停业：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(一)造成严重污染，又没有治理价值的；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(二)自1998年1月1日起，工业企业仍然超标排污的。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在限期治理期限内，未完成治理任务的，由县级以上地方人民政府环境保护行政主管部门责令限量排污，可以处10万元以下的罚款；情节严重的，由有关县级以上人民政府责令关闭或者停业。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擅自在河流、湖泊、水库、渠道管理范围内设置或者扩大排污口的，由有关县级以上地方人民政府环境保护行政主管部门或者水行政主管部门责令纠正，可以处5万元以下的罚款。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自本条例施行之日起，新建化学制浆造纸企业和制革、化工、印染、电镀、酿造等污染严重的小型企业或者未经批准建设属于严格限制的项目的，由有关县级人民政府责令停止建设或者关闭，环境保护行政主管部门可以处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环境保护行政主管部门超过本行政区域的排污总量控制指标，批准建设项目环境影响报告书的，对负有直接责任的主管人员和其他直接责任人员依法给予行政处分；构成犯罪的，依法追究刑事责任。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违反枯水期污染源限排方案超量排污的，由有关县级以上地方人民政府环境保护行政主管部门责令纠正，可以处10万元以下的罚款；情节严重的，由有关县级以上人民政府责令关闭或者停业；对负有直接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本条例规定的责令企业事业单位停止建设或者停业、关闭，由作出限期治理决定的人民政府决定；责令中央管辖的企业事业单位停止建设或者停业、关闭，须报国务院批准。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县级人民政府环境保护行政主管部门或者水行政主管部门决定的罚款额，以不超过1万元为限；超过1万元的，应当报上一级环境保护行政主管部门或者水行政主管部门批准。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设区的市人民政府环境保护行政主管部门决定的罚款额，以不超过5万元为限；超过5万元的，应当报上一级环境保护行政主管部门批准。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违反水闸防污调控方案调度水闸的，由县级以上人民政府水行政主管部门责令纠正；对负有直接责任的主管人员和其他直接责任人员，依法给予行政处分。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因发生水污染事故，造成重大经济损失或者人员伤亡，负有直接责任的主管人员和其他直接责任人员构成犯罪的，依法追究刑事责任。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拒绝、阻碍承担本条例规定职责的国家工作人员依法执行职务，违反治安管理的，依照《中华人民共和国治安管理处罚法》的规定处罚；构成犯罪的，依法追究刑事责任。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承担本条例规定职责的国家工作人员滥用职权、徇私舞弊、玩忽职守，或者拒不履行义务，构成犯罪的，依法追究刑事责任；尚不构成犯罪的，依法给予行政处分。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四省人民政府可以根据本条例分别制定实施办法。</w:t>
      </w:r>
    </w:p>
    <w:p>
      <w:pPr>
        <w:pStyle w:val="10"/>
        <w:ind w:firstLine="640" w:firstLineChars="200"/>
        <w:rPr>
          <w:rFonts w:hint="eastAsia"/>
          <w:lang w:eastAsia="zh-CN"/>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本条例自1995年8月8日起施行。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69138A"/>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7E75D28"/>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45F46AB"/>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9600725"/>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A80E9C"/>
    <w:rsid w:val="65BF6566"/>
    <w:rsid w:val="664D746C"/>
    <w:rsid w:val="665D25F4"/>
    <w:rsid w:val="66E50FB1"/>
    <w:rsid w:val="674048E2"/>
    <w:rsid w:val="67D71794"/>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2019-06-10T14:09:05Z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