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4B7E2" w14:textId="77777777" w:rsidR="006162D9" w:rsidRDefault="006162D9">
      <w:pPr>
        <w:pStyle w:val="a3"/>
        <w:jc w:val="center"/>
        <w:rPr>
          <w:rFonts w:ascii="Times New Roman" w:hAnsi="Times New Roman" w:cs="Times New Roman"/>
          <w:sz w:val="44"/>
          <w:szCs w:val="44"/>
        </w:rPr>
      </w:pPr>
    </w:p>
    <w:p w14:paraId="2BAF3D95" w14:textId="77777777" w:rsidR="006162D9" w:rsidRDefault="0007665D">
      <w:pPr>
        <w:pStyle w:val="a3"/>
        <w:jc w:val="center"/>
        <w:rPr>
          <w:rFonts w:ascii="Times New Roman" w:hAnsi="Times New Roman" w:cs="Times New Roman"/>
          <w:sz w:val="44"/>
          <w:szCs w:val="44"/>
        </w:rPr>
      </w:pPr>
      <w:r>
        <w:rPr>
          <w:rFonts w:ascii="Times New Roman" w:hAnsi="Times New Roman" w:cs="Times New Roman"/>
          <w:sz w:val="44"/>
          <w:szCs w:val="44"/>
        </w:rPr>
        <w:t>废旧金属收购业治安管理办法</w:t>
      </w:r>
    </w:p>
    <w:p w14:paraId="7CDA46DB" w14:textId="77777777" w:rsidR="006162D9" w:rsidRDefault="006162D9">
      <w:pPr>
        <w:pStyle w:val="a3"/>
        <w:jc w:val="center"/>
        <w:rPr>
          <w:rFonts w:ascii="Times New Roman" w:hAnsi="Times New Roman" w:cs="Times New Roman"/>
          <w:sz w:val="44"/>
          <w:szCs w:val="44"/>
        </w:rPr>
      </w:pPr>
    </w:p>
    <w:p w14:paraId="5CDD3592" w14:textId="2EE8A853" w:rsidR="006162D9" w:rsidRDefault="00DD7A1B">
      <w:pPr>
        <w:pStyle w:val="a3"/>
        <w:ind w:firstLineChars="200" w:firstLine="640"/>
        <w:rPr>
          <w:rFonts w:ascii="Times New Roman" w:hAnsi="Times New Roman" w:cs="Times New Roman"/>
          <w:sz w:val="32"/>
          <w:szCs w:val="32"/>
        </w:rPr>
      </w:pPr>
      <w:r w:rsidRPr="00DD7A1B">
        <w:rPr>
          <w:rFonts w:ascii="Times New Roman" w:eastAsia="楷体_GB2312" w:hAnsi="Times New Roman" w:cs="Times New Roman" w:hint="eastAsia"/>
          <w:sz w:val="32"/>
          <w:szCs w:val="32"/>
        </w:rPr>
        <w:t>(1994</w:t>
      </w:r>
      <w:r w:rsidRPr="00DD7A1B">
        <w:rPr>
          <w:rFonts w:ascii="Times New Roman" w:eastAsia="楷体_GB2312" w:hAnsi="Times New Roman" w:cs="Times New Roman" w:hint="eastAsia"/>
          <w:sz w:val="32"/>
          <w:szCs w:val="32"/>
        </w:rPr>
        <w:t>年</w:t>
      </w:r>
      <w:r w:rsidRPr="00DD7A1B">
        <w:rPr>
          <w:rFonts w:ascii="Times New Roman" w:eastAsia="楷体_GB2312" w:hAnsi="Times New Roman" w:cs="Times New Roman" w:hint="eastAsia"/>
          <w:sz w:val="32"/>
          <w:szCs w:val="32"/>
        </w:rPr>
        <w:t>1</w:t>
      </w:r>
      <w:r w:rsidRPr="00DD7A1B">
        <w:rPr>
          <w:rFonts w:ascii="Times New Roman" w:eastAsia="楷体_GB2312" w:hAnsi="Times New Roman" w:cs="Times New Roman" w:hint="eastAsia"/>
          <w:sz w:val="32"/>
          <w:szCs w:val="32"/>
        </w:rPr>
        <w:t>月</w:t>
      </w:r>
      <w:r w:rsidRPr="00DD7A1B">
        <w:rPr>
          <w:rFonts w:ascii="Times New Roman" w:eastAsia="楷体_GB2312" w:hAnsi="Times New Roman" w:cs="Times New Roman" w:hint="eastAsia"/>
          <w:sz w:val="32"/>
          <w:szCs w:val="32"/>
        </w:rPr>
        <w:t>5</w:t>
      </w:r>
      <w:r w:rsidRPr="00DD7A1B">
        <w:rPr>
          <w:rFonts w:ascii="Times New Roman" w:eastAsia="楷体_GB2312" w:hAnsi="Times New Roman" w:cs="Times New Roman" w:hint="eastAsia"/>
          <w:sz w:val="32"/>
          <w:szCs w:val="32"/>
        </w:rPr>
        <w:t xml:space="preserve">日国务院批准　</w:t>
      </w:r>
      <w:proofErr w:type="gramStart"/>
      <w:r w:rsidRPr="00DD7A1B">
        <w:rPr>
          <w:rFonts w:ascii="Times New Roman" w:eastAsia="楷体_GB2312" w:hAnsi="Times New Roman" w:cs="Times New Roman" w:hint="eastAsia"/>
          <w:sz w:val="32"/>
          <w:szCs w:val="32"/>
        </w:rPr>
        <w:t>国函〔</w:t>
      </w:r>
      <w:r w:rsidRPr="00DD7A1B">
        <w:rPr>
          <w:rFonts w:ascii="Times New Roman" w:eastAsia="楷体_GB2312" w:hAnsi="Times New Roman" w:cs="Times New Roman" w:hint="eastAsia"/>
          <w:sz w:val="32"/>
          <w:szCs w:val="32"/>
        </w:rPr>
        <w:t>1994</w:t>
      </w:r>
      <w:r w:rsidRPr="00DD7A1B">
        <w:rPr>
          <w:rFonts w:ascii="Times New Roman" w:eastAsia="楷体_GB2312" w:hAnsi="Times New Roman" w:cs="Times New Roman" w:hint="eastAsia"/>
          <w:sz w:val="32"/>
          <w:szCs w:val="32"/>
        </w:rPr>
        <w:t>〕</w:t>
      </w:r>
      <w:proofErr w:type="gramEnd"/>
      <w:r w:rsidRPr="00DD7A1B">
        <w:rPr>
          <w:rFonts w:ascii="Times New Roman" w:eastAsia="楷体_GB2312" w:hAnsi="Times New Roman" w:cs="Times New Roman" w:hint="eastAsia"/>
          <w:sz w:val="32"/>
          <w:szCs w:val="32"/>
        </w:rPr>
        <w:t>2</w:t>
      </w:r>
      <w:r w:rsidRPr="00DD7A1B">
        <w:rPr>
          <w:rFonts w:ascii="Times New Roman" w:eastAsia="楷体_GB2312" w:hAnsi="Times New Roman" w:cs="Times New Roman" w:hint="eastAsia"/>
          <w:sz w:val="32"/>
          <w:szCs w:val="32"/>
        </w:rPr>
        <w:t xml:space="preserve">号　</w:t>
      </w:r>
      <w:r w:rsidRPr="00DD7A1B">
        <w:rPr>
          <w:rFonts w:ascii="Times New Roman" w:eastAsia="楷体_GB2312" w:hAnsi="Times New Roman" w:cs="Times New Roman" w:hint="eastAsia"/>
          <w:sz w:val="32"/>
          <w:szCs w:val="32"/>
        </w:rPr>
        <w:t>1994</w:t>
      </w:r>
      <w:r w:rsidRPr="00DD7A1B">
        <w:rPr>
          <w:rFonts w:ascii="Times New Roman" w:eastAsia="楷体_GB2312" w:hAnsi="Times New Roman" w:cs="Times New Roman" w:hint="eastAsia"/>
          <w:sz w:val="32"/>
          <w:szCs w:val="32"/>
        </w:rPr>
        <w:t>年</w:t>
      </w:r>
      <w:r w:rsidRPr="00DD7A1B">
        <w:rPr>
          <w:rFonts w:ascii="Times New Roman" w:eastAsia="楷体_GB2312" w:hAnsi="Times New Roman" w:cs="Times New Roman" w:hint="eastAsia"/>
          <w:sz w:val="32"/>
          <w:szCs w:val="32"/>
        </w:rPr>
        <w:t>1</w:t>
      </w:r>
      <w:r w:rsidRPr="00DD7A1B">
        <w:rPr>
          <w:rFonts w:ascii="Times New Roman" w:eastAsia="楷体_GB2312" w:hAnsi="Times New Roman" w:cs="Times New Roman" w:hint="eastAsia"/>
          <w:sz w:val="32"/>
          <w:szCs w:val="32"/>
        </w:rPr>
        <w:t>月</w:t>
      </w:r>
      <w:r w:rsidRPr="00DD7A1B">
        <w:rPr>
          <w:rFonts w:ascii="Times New Roman" w:eastAsia="楷体_GB2312" w:hAnsi="Times New Roman" w:cs="Times New Roman" w:hint="eastAsia"/>
          <w:sz w:val="32"/>
          <w:szCs w:val="32"/>
        </w:rPr>
        <w:t>25</w:t>
      </w:r>
      <w:r w:rsidRPr="00DD7A1B">
        <w:rPr>
          <w:rFonts w:ascii="Times New Roman" w:eastAsia="楷体_GB2312" w:hAnsi="Times New Roman" w:cs="Times New Roman" w:hint="eastAsia"/>
          <w:sz w:val="32"/>
          <w:szCs w:val="32"/>
        </w:rPr>
        <w:t>日公安部令第</w:t>
      </w:r>
      <w:r w:rsidRPr="00DD7A1B">
        <w:rPr>
          <w:rFonts w:ascii="Times New Roman" w:eastAsia="楷体_GB2312" w:hAnsi="Times New Roman" w:cs="Times New Roman" w:hint="eastAsia"/>
          <w:sz w:val="32"/>
          <w:szCs w:val="32"/>
        </w:rPr>
        <w:t>16</w:t>
      </w:r>
      <w:r w:rsidRPr="00DD7A1B">
        <w:rPr>
          <w:rFonts w:ascii="Times New Roman" w:eastAsia="楷体_GB2312" w:hAnsi="Times New Roman" w:cs="Times New Roman" w:hint="eastAsia"/>
          <w:sz w:val="32"/>
          <w:szCs w:val="32"/>
        </w:rPr>
        <w:t>号发布　自发布之日起施行</w:t>
      </w:r>
      <w:r w:rsidRPr="00DD7A1B">
        <w:rPr>
          <w:rFonts w:ascii="Times New Roman" w:eastAsia="楷体_GB2312" w:hAnsi="Times New Roman" w:cs="Times New Roman" w:hint="eastAsia"/>
          <w:sz w:val="32"/>
          <w:szCs w:val="32"/>
        </w:rPr>
        <w:t>)</w:t>
      </w:r>
    </w:p>
    <w:p w14:paraId="2D5CFF2D" w14:textId="77777777" w:rsidR="006162D9" w:rsidRDefault="006162D9">
      <w:pPr>
        <w:pStyle w:val="a3"/>
        <w:ind w:firstLineChars="200" w:firstLine="640"/>
        <w:rPr>
          <w:rFonts w:ascii="Times New Roman" w:hAnsi="Times New Roman" w:cs="Times New Roman"/>
          <w:sz w:val="32"/>
          <w:szCs w:val="32"/>
        </w:rPr>
      </w:pPr>
    </w:p>
    <w:p w14:paraId="63B632B8"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为了加强对废旧金属收购业的治安管理，保护合法经营，预防和打击违法犯罪活动，制定本办法。</w:t>
      </w:r>
    </w:p>
    <w:p w14:paraId="5FC4A0B9"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本办法所称废旧金属，是指生产性废旧金属和非生产性废旧金属。生产性废旧金属和非生产性废旧金属的具体分类由公安部会同有关部门规定。</w:t>
      </w:r>
    </w:p>
    <w:p w14:paraId="1556B7EB"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生产性废旧金属，按照国务院有关规定由有权经营生产性废旧金属收购业的企业收购。收</w:t>
      </w:r>
      <w:r>
        <w:rPr>
          <w:rFonts w:ascii="Times New Roman" w:eastAsia="仿宋_GB2312" w:hAnsi="Times New Roman" w:cs="Times New Roman"/>
          <w:spacing w:val="-11"/>
          <w:sz w:val="32"/>
          <w:szCs w:val="32"/>
        </w:rPr>
        <w:t>购废旧金属的其他企业和个体工商户只能收购非生产性废旧金属，不得收购生产性废旧</w:t>
      </w:r>
      <w:r>
        <w:rPr>
          <w:rFonts w:ascii="Times New Roman" w:eastAsia="仿宋_GB2312" w:hAnsi="Times New Roman" w:cs="Times New Roman"/>
          <w:sz w:val="32"/>
          <w:szCs w:val="32"/>
        </w:rPr>
        <w:t>金属。</w:t>
      </w:r>
    </w:p>
    <w:p w14:paraId="3ADA7CA0"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收购生产性废旧金属的企业，应当经其业务主管部门审查同意，向所在地县级人民政府公安机关申请核发特种行业许可证，并向同级工商行政管理部门申请登记，领取特种行业许可证和营业执照后，方准开业。</w:t>
      </w:r>
    </w:p>
    <w:p w14:paraId="6AEBE030"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收购非生产性废旧金属的企业和个体工商户，应当向所在地县级人民政府工商行政管理部门申请登记，领取营业执照，并向</w:t>
      </w:r>
      <w:r>
        <w:rPr>
          <w:rFonts w:ascii="Times New Roman" w:eastAsia="仿宋_GB2312" w:hAnsi="Times New Roman" w:cs="Times New Roman"/>
          <w:sz w:val="32"/>
          <w:szCs w:val="32"/>
        </w:rPr>
        <w:lastRenderedPageBreak/>
        <w:t>同级公安机关备案后，方准开业。</w:t>
      </w:r>
    </w:p>
    <w:p w14:paraId="76047803"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收购废</w:t>
      </w:r>
      <w:r>
        <w:rPr>
          <w:rFonts w:ascii="Times New Roman" w:eastAsia="仿宋_GB2312" w:hAnsi="Times New Roman" w:cs="Times New Roman"/>
          <w:sz w:val="32"/>
          <w:szCs w:val="32"/>
        </w:rPr>
        <w:t>旧金属的企业应当有固定的经营场所。收购废旧金属的个体工商户应当有所在地常住户口或者暂住户口。</w:t>
      </w:r>
    </w:p>
    <w:p w14:paraId="247CFE8E"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收购废旧金属的企业和个体工商户有关闭、歇业、合并、迁移、改变名称、变更法定代表人等情形之一时，应当在</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日前向原发证的公安机关申请办理注销、变更手续或者向原备案的公安机关办理注销、变更的备案手续，并向工商行政管理部门办理注销、变更登记。</w:t>
      </w:r>
    </w:p>
    <w:p w14:paraId="6A3E63FA"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在铁路、矿区、油田、港口、机场、施工工地、军事禁区和金属冶炼加工企业附近，不得设点收购废旧金属。</w:t>
      </w:r>
    </w:p>
    <w:p w14:paraId="768E5837"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收购废旧金属的企业在收购生产性废旧金属时，应当查验出售单位</w:t>
      </w:r>
      <w:r>
        <w:rPr>
          <w:rFonts w:ascii="Times New Roman" w:eastAsia="仿宋_GB2312" w:hAnsi="Times New Roman" w:cs="Times New Roman"/>
          <w:sz w:val="32"/>
          <w:szCs w:val="32"/>
        </w:rPr>
        <w:t>开具的证明，对出售单位的名称和经办人的姓名、住址、身份证号码以及物品的名称、数量、规格、新旧程度等如实进行登记。</w:t>
      </w:r>
    </w:p>
    <w:p w14:paraId="4DDB337C"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收购废旧金属的企业和个体工商户不得收购下列金属物品：</w:t>
      </w:r>
    </w:p>
    <w:p w14:paraId="6D52FF79"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枪支、弹药和爆炸物品；</w:t>
      </w:r>
    </w:p>
    <w:p w14:paraId="241FC696"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剧毒、放射性物品及其容器；</w:t>
      </w:r>
    </w:p>
    <w:p w14:paraId="72122542"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铁路、油田、供电、电信通讯、矿山、水利、测量和城市公用设施等专用器材；</w:t>
      </w:r>
    </w:p>
    <w:p w14:paraId="3D2C3ABB"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公安机关通报寻查的赃物或者有赃物嫌疑的物品。</w:t>
      </w:r>
    </w:p>
    <w:p w14:paraId="64D5E52F"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收购废旧金属的企业和个体工商户发现有出售公安机关通报寻查的赃物或者有赃物嫌疑的物品的，应当立即报告公安机关。</w:t>
      </w:r>
    </w:p>
    <w:p w14:paraId="7CC62053"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公安机关对赃物或者有赃物嫌疑的物品应当予以扣留，并开付收据。有赃物嫌疑的物品经查明不是赃物的，应当及时退还；赃物或者有赃物嫌疑的物品经查</w:t>
      </w:r>
      <w:proofErr w:type="gramStart"/>
      <w:r>
        <w:rPr>
          <w:rFonts w:ascii="Times New Roman" w:eastAsia="仿宋_GB2312" w:hAnsi="Times New Roman" w:cs="Times New Roman"/>
          <w:sz w:val="32"/>
          <w:szCs w:val="32"/>
        </w:rPr>
        <w:t>明确属</w:t>
      </w:r>
      <w:proofErr w:type="gramEnd"/>
      <w:r>
        <w:rPr>
          <w:rFonts w:ascii="Times New Roman" w:eastAsia="仿宋_GB2312" w:hAnsi="Times New Roman" w:cs="Times New Roman"/>
          <w:sz w:val="32"/>
          <w:szCs w:val="32"/>
        </w:rPr>
        <w:t>赃物的，依照国家有关规定处理。</w:t>
      </w:r>
    </w:p>
    <w:p w14:paraId="57D311B4"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公安机关应当对收购废旧金属的企业和个体工商户进行治安业务指导和检查。收购企业和个体工商户应当协助公安人员查处违法犯罪分子，据实反映情况，不得知情不报或者隐瞒包庇。</w:t>
      </w:r>
    </w:p>
    <w:p w14:paraId="575B027A"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公安机关对领取特种行业许可证的收购企业实行</w:t>
      </w:r>
      <w:r>
        <w:rPr>
          <w:rFonts w:ascii="Times New Roman" w:eastAsia="仿宋_GB2312" w:hAnsi="Times New Roman" w:cs="Times New Roman"/>
          <w:sz w:val="32"/>
          <w:szCs w:val="32"/>
        </w:rPr>
        <w:t>年审制度。</w:t>
      </w:r>
    </w:p>
    <w:p w14:paraId="597AE539"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有下列情形之一的，由公安机关给予相应处罚：</w:t>
      </w:r>
    </w:p>
    <w:p w14:paraId="5AB8B2EB"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违反本办法第四条第一款规定，未领取特种行业许可证收购生产性废旧金属的，予以取缔，没收非法收购的物品及非法所得，可以并处</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0000</w:t>
      </w:r>
      <w:r>
        <w:rPr>
          <w:rFonts w:ascii="Times New Roman" w:eastAsia="仿宋_GB2312" w:hAnsi="Times New Roman" w:cs="Times New Roman"/>
          <w:sz w:val="32"/>
          <w:szCs w:val="32"/>
        </w:rPr>
        <w:t>元以下的罚款；</w:t>
      </w:r>
    </w:p>
    <w:p w14:paraId="7AB4BAD5"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违反本办法第四条第二款规定，未履行备案手续收购非生产性废旧金属的，予以警告或者处以</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元以下的罚款；</w:t>
      </w:r>
    </w:p>
    <w:p w14:paraId="027078F1"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违反本办法第六条规定，未向公安机关办理注销、变更手续的，予以警告或者处以</w:t>
      </w:r>
      <w:r>
        <w:rPr>
          <w:rFonts w:ascii="Times New Roman" w:eastAsia="仿宋_GB2312" w:hAnsi="Times New Roman" w:cs="Times New Roman"/>
          <w:sz w:val="32"/>
          <w:szCs w:val="32"/>
        </w:rPr>
        <w:t>200</w:t>
      </w:r>
      <w:r>
        <w:rPr>
          <w:rFonts w:ascii="Times New Roman" w:eastAsia="仿宋_GB2312" w:hAnsi="Times New Roman" w:cs="Times New Roman"/>
          <w:sz w:val="32"/>
          <w:szCs w:val="32"/>
        </w:rPr>
        <w:t>元以下的罚款；</w:t>
      </w:r>
    </w:p>
    <w:p w14:paraId="2FDC56E5"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违反本办法第七条规定，非法设点收购废旧金属的，予以取缔，没收非法收</w:t>
      </w:r>
      <w:r>
        <w:rPr>
          <w:rFonts w:ascii="Times New Roman" w:eastAsia="仿宋_GB2312" w:hAnsi="Times New Roman" w:cs="Times New Roman"/>
          <w:sz w:val="32"/>
          <w:szCs w:val="32"/>
        </w:rPr>
        <w:t>购的物品及非法所得，可以并处</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0000</w:t>
      </w:r>
      <w:r>
        <w:rPr>
          <w:rFonts w:ascii="Times New Roman" w:eastAsia="仿宋_GB2312" w:hAnsi="Times New Roman" w:cs="Times New Roman"/>
          <w:sz w:val="32"/>
          <w:szCs w:val="32"/>
        </w:rPr>
        <w:t>元以下的罚款；</w:t>
      </w:r>
    </w:p>
    <w:p w14:paraId="32FE6284"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违反本办法第八条规定，收购生产性废旧金属时未如实登记的，视情节轻重，处以</w:t>
      </w:r>
      <w:r>
        <w:rPr>
          <w:rFonts w:ascii="Times New Roman" w:eastAsia="仿宋_GB2312" w:hAnsi="Times New Roman" w:cs="Times New Roman"/>
          <w:sz w:val="32"/>
          <w:szCs w:val="32"/>
        </w:rPr>
        <w:t>2000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元以下的罚款、责令停业整顿或者吊销特种行业许可证；</w:t>
      </w:r>
    </w:p>
    <w:p w14:paraId="64162BD5"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违反本办法第九条规定，收购禁止收购的金属物品的，视情节轻重，处以</w:t>
      </w:r>
      <w:r>
        <w:rPr>
          <w:rFonts w:ascii="Times New Roman" w:eastAsia="仿宋_GB2312" w:hAnsi="Times New Roman" w:cs="Times New Roman"/>
          <w:sz w:val="32"/>
          <w:szCs w:val="32"/>
        </w:rPr>
        <w:t>2000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0000</w:t>
      </w:r>
      <w:r>
        <w:rPr>
          <w:rFonts w:ascii="Times New Roman" w:eastAsia="仿宋_GB2312" w:hAnsi="Times New Roman" w:cs="Times New Roman"/>
          <w:sz w:val="32"/>
          <w:szCs w:val="32"/>
        </w:rPr>
        <w:t>元以下的罚款、责令停业整顿或者吊销特种行业许可证。</w:t>
      </w:r>
    </w:p>
    <w:p w14:paraId="419C67F7"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有前款所列第</w:t>
      </w: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项情形之一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构成犯罪的，依法追究刑事责任。</w:t>
      </w:r>
    </w:p>
    <w:p w14:paraId="284D438D"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当事人对公安机关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的具体行政行为不服的，</w:t>
      </w:r>
      <w:r>
        <w:rPr>
          <w:rFonts w:ascii="Times New Roman" w:eastAsia="仿宋_GB2312" w:hAnsi="Times New Roman" w:cs="Times New Roman"/>
          <w:sz w:val="32"/>
          <w:szCs w:val="32"/>
        </w:rPr>
        <w:t>可以自得知该具体行政行为之日起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日内向上一级公安机关申请复议；对复议决定不服的，可以自接到复议决定通知之日起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日内向人民法院提起诉讼。</w:t>
      </w:r>
    </w:p>
    <w:p w14:paraId="37254360"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对严格执行本办法，协助公安机关查获违法犯罪分子，</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显著成绩的单位和个人，由公安机关给予表彰或者奖励。</w:t>
      </w:r>
    </w:p>
    <w:p w14:paraId="2B969AD5"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第十六条</w:t>
      </w:r>
      <w:r>
        <w:rPr>
          <w:rFonts w:ascii="Times New Roman" w:eastAsia="仿宋_GB2312" w:hAnsi="Times New Roman" w:cs="Times New Roman"/>
          <w:sz w:val="32"/>
          <w:szCs w:val="32"/>
        </w:rPr>
        <w:t xml:space="preserve">　特种行业许可证由公安部制定统一式样，由省、自治区、直辖市公安厅</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负责印制。特种行业许可证工本费的收费标准由公安部会同有关部门制定。</w:t>
      </w:r>
    </w:p>
    <w:p w14:paraId="4BBEB8DE" w14:textId="77777777" w:rsidR="006162D9" w:rsidRDefault="0007665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本办法自发布之日起施行。</w:t>
      </w:r>
    </w:p>
    <w:p w14:paraId="6EC6EE2B" w14:textId="77777777" w:rsidR="006162D9" w:rsidRDefault="006162D9"/>
    <w:sectPr w:rsidR="006162D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71EB4" w14:textId="77777777" w:rsidR="0007665D" w:rsidRDefault="0007665D">
      <w:r>
        <w:separator/>
      </w:r>
    </w:p>
  </w:endnote>
  <w:endnote w:type="continuationSeparator" w:id="0">
    <w:p w14:paraId="428344A5" w14:textId="77777777" w:rsidR="0007665D" w:rsidRDefault="00076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935A0" w14:textId="77777777" w:rsidR="006162D9" w:rsidRDefault="0007665D">
    <w:pPr>
      <w:pStyle w:val="a5"/>
    </w:pPr>
    <w:r>
      <w:rPr>
        <w:noProof/>
      </w:rPr>
      <mc:AlternateContent>
        <mc:Choice Requires="wps">
          <w:drawing>
            <wp:anchor distT="0" distB="0" distL="114300" distR="114300" simplePos="0" relativeHeight="251658240" behindDoc="0" locked="0" layoutInCell="1" allowOverlap="1" wp14:anchorId="0ECE4437" wp14:editId="1A1BB80B">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4702B1B" w14:textId="77777777" w:rsidR="006162D9" w:rsidRDefault="0007665D">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0ECE4437"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34702B1B" w14:textId="77777777" w:rsidR="006162D9" w:rsidRDefault="0007665D">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CCAD9" w14:textId="77777777" w:rsidR="0007665D" w:rsidRDefault="0007665D">
      <w:r>
        <w:separator/>
      </w:r>
    </w:p>
  </w:footnote>
  <w:footnote w:type="continuationSeparator" w:id="0">
    <w:p w14:paraId="23825829" w14:textId="77777777" w:rsidR="0007665D" w:rsidRDefault="00076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7665D"/>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162D9"/>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D7A1B"/>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BE0D65"/>
    <w:rsid w:val="2E1B43B4"/>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A20778D"/>
    <w:rsid w:val="4DC87E21"/>
    <w:rsid w:val="4EDF3D2B"/>
    <w:rsid w:val="4EED79F5"/>
    <w:rsid w:val="5080370D"/>
    <w:rsid w:val="523F45D1"/>
    <w:rsid w:val="529D4C7B"/>
    <w:rsid w:val="53BF5C69"/>
    <w:rsid w:val="53DA0A43"/>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A4F55E8"/>
    <w:rsid w:val="6B4C7D1B"/>
    <w:rsid w:val="6C267EB4"/>
    <w:rsid w:val="6D1363D3"/>
    <w:rsid w:val="6D614426"/>
    <w:rsid w:val="6DA577A5"/>
    <w:rsid w:val="6DB87D30"/>
    <w:rsid w:val="6E804287"/>
    <w:rsid w:val="712B5699"/>
    <w:rsid w:val="7284285A"/>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CDF32"/>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