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widowControl w:val="0"/>
        <w:suppressLineNumbers w:val="0"/>
        <w:spacing w:before="0" w:beforeAutospacing="0" w:after="0" w:afterAutospacing="0"/>
        <w:ind w:left="0" w:right="0"/>
        <w:jc w:val="center"/>
        <w:rPr>
          <w:rFonts w:hint="eastAsia" w:ascii="宋体" w:hAnsi="宋体" w:eastAsia="宋体" w:cs="Times New Roman"/>
          <w:kern w:val="2"/>
          <w:sz w:val="44"/>
          <w:szCs w:val="44"/>
          <w:lang w:val="en-US" w:eastAsia="zh-CN" w:bidi="ar"/>
        </w:rPr>
      </w:pPr>
    </w:p>
    <w:p>
      <w:pPr>
        <w:pStyle w:val="5"/>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bookmarkStart w:id="0" w:name="_GoBack"/>
      <w:bookmarkEnd w:id="0"/>
      <w:r>
        <w:rPr>
          <w:rFonts w:hint="eastAsia" w:ascii="宋体" w:hAnsi="宋体" w:eastAsia="宋体" w:cs="Times New Roman"/>
          <w:kern w:val="2"/>
          <w:sz w:val="44"/>
          <w:szCs w:val="44"/>
          <w:lang w:val="en-US" w:eastAsia="zh-CN" w:bidi="ar"/>
        </w:rPr>
        <w:t>缺陷汽车产品召回管理条例</w:t>
      </w:r>
    </w:p>
    <w:p>
      <w:pPr>
        <w:pStyle w:val="5"/>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5"/>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(2012年10月22日中华人民共和国国务院令第626号公布　根据2019年3月2日《国务院关于修改部分行政法规的决定》修订)</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为了规范缺陷汽车产品召回，加强监督管理，保障人身、财产安全，制定本条例。</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在中国境内生产、销售的汽车和汽车挂车(以下统称汽车产品)的召回及其监督管理，适用本条例。</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本条例所称缺陷，是指由于设计、制造、标识等原因导致的在同一批次、型号或者类别的汽车产品中普遍存在的不符合保障人身、财产安全的国家标准、行业标准的情形或者其他危及人身、财产安全的不合理的危险。</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本条例所称召回，是指汽车产品生产者对其已售出的汽车产品采取措施消除缺陷的活动。</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国务院产品质量监督部门负责全国缺陷汽车产品召回的监督管理工作。</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国务院有关部门在各自职责范围内负责缺陷汽车产品召回的相关监督管理工作。</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国务院产品质量监督部门根据工作需要，可以委托省、自治区、直辖市人民政府产品质量监督部门负责缺陷汽车产品召回监督管理的部分工作。</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国务院产品质量监督部门缺陷产品召回技术机构按照国务院产品质量监督部门的规定，承担缺陷汽车产品召回的具体技术工作。</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任何单位和个人有权向产品质量监督部门投诉汽车产品可能存在的缺陷，国务院产品质量监督部门应当以便于公众知晓的方式向社会公布受理投诉的电话、电子邮箱和通信地址。</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国务院产品质量监督部门应当建立缺陷汽车产品召回信息管理系统，收集汇总、分析处理有关缺陷汽车产品信息。</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产品质量监督部门、汽车产品主管部门、商务主管部门、海关、公安机关交通管理部门、交通运输主管部门等有关部门应当建立汽车产品的生产、销售、进口、登记检验、维修、消费者投诉、召回等信息的共享机制。</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产品质量监督部门和有关部门、机构及其工作人员对履行本条例规定职责所知悉的商业秘密和个人信息，不得泄露。</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对缺陷汽车产品，生产者应当依照本条例全部召回；生产者未实施召回的，国务院产品质量监督部门应当依照本条例责令其召回。</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本条例所称生产者，是指在中国境内依法设立的生产汽车产品并以其名义颁发产品合格证的企业。</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从中国境外进口汽车产品到境内销售的企业，视为前款所称的生产者。</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生产者应当建立并保存汽车产品设计、制造、标识、检验等方面的信息记录以及汽车产品初次销售的车主信息记录，保存期不得少于10年。</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生产者应当将下列信息报国务院产品质量监督部门备案：</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(一)生产者基本信息；</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(二)汽车产品技术参数和汽车产品初次销售的车主信息；</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(三)因汽车产品存在危及人身、财产安全的故障而发生修理、更换、退货的信息；</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(四)汽车产品在中国境外实施召回的信息；</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(五)国务院产品质量监督部门要求备案的其他信息。</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销售、租赁、维修汽车产品的经营者(以下统称经营者)应当按照国务院产品质量监督部门的规定建立并保存汽车产品相关信息记录，保存期不得少于5年。</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经营者获知汽车产品存在缺陷的，应当立即停止销售、租赁、使用缺陷汽车产品，并协助生产者实施召回。</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经营者应当向国务院产品质量监督部门报告和向生产者通报所获知的汽车产品可能存在缺陷的相关信息。</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生产者获知汽车产品可能存在缺陷的，应当立即组织调查分析，并如实向国务院产品质量监督部门报告调查分析结果。</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生产者确认汽车产品存在缺陷的，应当立即停止生产、销售、进口缺陷汽车产品，并实施召回。</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国务院产品质量监督部门获知汽车产品可能存在缺陷的，应当立即通知生产者开展调查分析；生产者未按照通知开展调查分析的，国务院产品质量监督部门应当开展缺陷调查。</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国务院产品质量监督部门认为汽车产品可能存在会造成严重后果的缺陷的，可以直接开展缺陷调查。</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国务院产品质量监督部门开展缺陷调查，可以进入生产者、经营者的生产经营场所进行现场调查，查阅、复制相关资料和记录，向相关单位和个人了解汽车产品可能存在缺陷的情况。</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生产者应当配合缺陷调查，提供调查需要的有关资料、产品和专用设备。经营者应当配合缺陷调查，提供调查需要的有关资料。</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国务院产品质量监督部门不得将生产者、经营者提供的资料、产品和专用设备用于缺陷调查所需的技术检测和鉴定以外的用途。</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国务院产品质量监督部门调查认为汽车产品存在缺陷的，应当通知生产者实施召回。</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生产者认为其汽车产品不存在缺陷的，可以自收到通知之日起15个工作日内向国务院产品质量监督部门提出异议，并提供证明材料。国务院产品质量监督部门应当组织与生产者无利害关系的专家对证明材料进行论证，必要时对汽车产品进行技术检测或者鉴定。</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生产者既不按照通知实施召回又不在本条第二款规定期限内提出异议的，或者经国务院产品质量监督部门依照本条第二款规定组织论证、技术检测、鉴定确认汽车产品存在缺陷的，国务院产品质量监督部门应当责令生产者实施召回；生产者应当立即停止生产、销售、进口缺陷汽车产品，并实施召回。</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生产者实施召回，应当按照国务院产品质量监督部门的规定制定召回计划，并报国务院产品质量监督部门备案。修改已备案的召回计划应当重新备案。</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生产者应当按照召回计划实施召回。</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生产者应当将报国务院产品质量监督部门备案的召回计划同时通报销售者，销售者应当停止销售缺陷汽车产品。</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生产者实施召回，应当以便于公众知晓的方式发布信息，告知车主汽车产品存在的缺陷、避免损害发生的应急处置方法和生产者消除缺陷的措施等事项。</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国务院产品质量监督部门应当及时向社会公布已经确认的缺陷汽车产品信息以及生产者实施召回的相关信息。</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车主应当配合生产者实施召回。</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对实施召回的缺陷汽车产品，生产者应当及时采取修正或者补充标识、修理、更换、退货等措施消除缺陷。</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生产者应当承担消除缺陷的费用和必要的运送缺陷汽车产品的费用。</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生产者应当按照国务院产品质量监督部门的规定提交召回阶段性报告和召回总结报告。</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国务院产品质量监督部门应当对召回实施情况进行监督，并组织与生产者无利害关系的专家对生产者消除缺陷的效果进行评估。</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生产者违反本条例规定，有下列情形之一的，由产品质量监督部门责令改正；拒不改正的，处5万元以上20万元以下的罚款：</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(一)未按照规定保存有关汽车产品、车主的信息记录；</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(二)未按照规定备案有关信息、召回计划；</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(三)未按照规定提交有关召回报告。</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违反本条例规定，有下列情形之一的，由产品质量监督部门责令改正；拒不改正的，处50万元以上100万元以下的罚款；有违法所得的，并处没收违法所得；情节严重的，由许可机关吊销有关许可：</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(一)生产者、经营者不配合产品质量监督部门缺陷调查；</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(二)生产者未按照已备案的召回计划实施召回；</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(三)生产者未将召回计划通报销售者。</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生产者违反本条例规定，有下列情形之一的，由产品质量监督部门责令改正，处缺陷汽车产品货值金额1%以上10%以下的罚款；有违法所得的，并处没收违法所得；情节严重的，由许可机关吊销有关许可：</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(一)未停止生产、销售或者进口缺陷汽车产品；</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(二)隐瞒缺陷情况；</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(三)经责令召回拒不召回。</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违反本条例规定，从事缺陷汽车产品召回监督管理工作的人员有下列行为之一的，依法给予处分：</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(一)将生产者、经营者提供的资料、产品和专用设备用于缺陷调查所需的技术检测和鉴定以外的用途；</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(二)泄露当事人商业秘密或者个人信息；</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(三)其他玩忽职守、徇私舞弊、滥用职权行为。</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违反本条例规定，构成犯罪的，依法追究刑事责任。</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第二十七条　</w:t>
      </w:r>
      <w:r>
        <w:rPr>
          <w:rFonts w:hint="eastAsia" w:ascii="仿宋_GB2312" w:hAnsi="Times New Roman" w:eastAsia="仿宋_GB2312" w:cs="Times New Roman"/>
          <w:kern w:val="2"/>
          <w:sz w:val="32"/>
          <w:szCs w:val="32"/>
          <w:lang w:val="en-US" w:eastAsia="zh-CN" w:bidi="ar"/>
        </w:rPr>
        <w:t>汽车产品出厂时未随车装备的轮胎存在缺陷的，由轮胎的生产者负责召回。具体办法由国务院产品质量监督部门参照本条例制定。</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第二十八条　</w:t>
      </w:r>
      <w:r>
        <w:rPr>
          <w:rFonts w:hint="eastAsia" w:ascii="仿宋_GB2312" w:hAnsi="Times New Roman" w:eastAsia="仿宋_GB2312" w:cs="Times New Roman"/>
          <w:kern w:val="2"/>
          <w:sz w:val="32"/>
          <w:szCs w:val="32"/>
          <w:lang w:val="en-US" w:eastAsia="zh-CN" w:bidi="ar"/>
        </w:rPr>
        <w:t>生产者依照本条例召回缺陷汽车产品，不免除其依法应当承担的责任。</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汽车产品存在本条例规定的缺陷以外的质量问题的，车主有权依照产品质量法、消费者权益保护法等法律、行政法规和国家有关规定以及合同约定，要求生产者、销售者承担修理、更换、退货、赔偿损失等相应的法律责任。</w:t>
      </w:r>
    </w:p>
    <w:p>
      <w:pPr>
        <w:pStyle w:val="5"/>
        <w:keepNext w:val="0"/>
        <w:keepLines w:val="0"/>
        <w:widowControl w:val="0"/>
        <w:suppressLineNumbers w:val="0"/>
        <w:spacing w:before="0" w:beforeAutospacing="0" w:after="0" w:afterAutospacing="0"/>
        <w:ind w:left="0" w:right="0" w:firstLine="640" w:firstLineChars="200"/>
        <w:jc w:val="both"/>
      </w:pPr>
      <w:r>
        <w:rPr>
          <w:rFonts w:hint="eastAsia" w:ascii="黑体" w:hAnsi="宋体" w:eastAsia="黑体" w:cs="Times New Roman"/>
          <w:kern w:val="2"/>
          <w:sz w:val="32"/>
          <w:szCs w:val="32"/>
          <w:lang w:val="en-US" w:eastAsia="zh-CN" w:bidi="ar"/>
        </w:rPr>
        <w:t>第二十九条　</w:t>
      </w:r>
      <w:r>
        <w:rPr>
          <w:rFonts w:hint="eastAsia" w:ascii="仿宋_GB2312" w:hAnsi="Times New Roman" w:eastAsia="仿宋_GB2312" w:cs="Times New Roman"/>
          <w:kern w:val="2"/>
          <w:sz w:val="32"/>
          <w:szCs w:val="32"/>
          <w:lang w:val="en-US" w:eastAsia="zh-CN" w:bidi="ar"/>
        </w:rPr>
        <w:t>本条例自2013年1月1日起施行。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47694C2A"/>
    <w:rsid w:val="0047026E"/>
    <w:rsid w:val="006641C5"/>
    <w:rsid w:val="00BC074E"/>
    <w:rsid w:val="375F4065"/>
    <w:rsid w:val="40A84980"/>
    <w:rsid w:val="47694C2A"/>
    <w:rsid w:val="4F0E3F12"/>
    <w:rsid w:val="718346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503</Words>
  <Characters>2873</Characters>
  <Lines>23</Lines>
  <Paragraphs>6</Paragraphs>
  <TotalTime>0</TotalTime>
  <ScaleCrop>false</ScaleCrop>
  <LinksUpToDate>false</LinksUpToDate>
  <CharactersWithSpaces>3370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2019-05-23T01:54:00Z</dcterms:created>
  <dc:creator>Administrator</dc:creator>
  <cp:lastModifiedBy>Administrator</cp:lastModifiedBy>
  <dcterms:modified xsi:type="dcterms:W3CDTF">2019-12-25T14:22:48Z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