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C8B80F" w14:textId="77777777" w:rsidR="0088382B" w:rsidRDefault="0088382B">
      <w:pPr>
        <w:pStyle w:val="a3"/>
        <w:jc w:val="center"/>
        <w:rPr>
          <w:rFonts w:ascii="Times New Roman" w:eastAsia="MingLiU_HKSCS" w:hAnsi="Times New Roman" w:cs="Times New Roman"/>
          <w:sz w:val="44"/>
          <w:szCs w:val="44"/>
        </w:rPr>
      </w:pPr>
    </w:p>
    <w:p w14:paraId="2F49CC5A" w14:textId="77777777" w:rsidR="0088382B" w:rsidRPr="00264B3A" w:rsidRDefault="00775D46">
      <w:pPr>
        <w:pStyle w:val="a3"/>
        <w:jc w:val="center"/>
        <w:rPr>
          <w:rFonts w:hAnsi="宋体" w:cs="Times New Roman"/>
          <w:sz w:val="44"/>
          <w:szCs w:val="44"/>
        </w:rPr>
      </w:pPr>
      <w:r w:rsidRPr="00264B3A">
        <w:rPr>
          <w:rFonts w:hAnsi="宋体" w:cs="Times New Roman"/>
          <w:sz w:val="44"/>
          <w:szCs w:val="44"/>
        </w:rPr>
        <w:t>烈士褒</w:t>
      </w:r>
      <w:r w:rsidRPr="00264B3A">
        <w:rPr>
          <w:rFonts w:hAnsi="宋体" w:cs="Times New Roman" w:hint="eastAsia"/>
          <w:sz w:val="44"/>
          <w:szCs w:val="44"/>
        </w:rPr>
        <w:t>扬条例</w:t>
      </w:r>
    </w:p>
    <w:p w14:paraId="3D315550" w14:textId="77777777" w:rsidR="0088382B" w:rsidRDefault="0088382B">
      <w:pPr>
        <w:pStyle w:val="a3"/>
        <w:jc w:val="center"/>
        <w:rPr>
          <w:rFonts w:ascii="Times New Roman" w:eastAsia="MingLiU_HKSCS" w:hAnsi="Times New Roman" w:cs="Times New Roman"/>
          <w:sz w:val="44"/>
          <w:szCs w:val="44"/>
        </w:rPr>
      </w:pPr>
    </w:p>
    <w:p w14:paraId="28A2C162" w14:textId="77777777" w:rsidR="0088382B" w:rsidRPr="00403446" w:rsidRDefault="00775D46">
      <w:pPr>
        <w:pStyle w:val="a3"/>
        <w:ind w:firstLineChars="200" w:firstLine="640"/>
        <w:rPr>
          <w:rFonts w:ascii="楷体_GB2312" w:eastAsia="楷体_GB2312" w:hAnsi="Times New Roman" w:cs="Times New Roman"/>
        </w:rPr>
      </w:pPr>
      <w:r w:rsidRPr="00403446">
        <w:rPr>
          <w:rFonts w:ascii="楷体_GB2312" w:eastAsia="楷体_GB2312" w:hAnsi="Times New Roman" w:cs="Times New Roman" w:hint="eastAsia"/>
          <w:sz w:val="32"/>
        </w:rPr>
        <w:t>(2011年7月26日中华人民共和国国务院令第601号公布　根据2019年3月2日《国务院关于修改部分行政法规的决定》第一次修订　根据2019年8月1日《国务院关于修改〈烈士褒扬条例〉的决定》第二次修订)</w:t>
      </w:r>
    </w:p>
    <w:p w14:paraId="06E18A32" w14:textId="77777777" w:rsidR="0088382B" w:rsidRPr="009A54C8" w:rsidRDefault="00775D46">
      <w:pPr>
        <w:pStyle w:val="2"/>
        <w:jc w:val="center"/>
        <w:rPr>
          <w:rFonts w:ascii="方正黑体_GBK" w:eastAsia="方正黑体_GBK" w:hint="eastAsia"/>
        </w:rPr>
      </w:pPr>
      <w:r w:rsidRPr="009A54C8">
        <w:rPr>
          <w:rFonts w:ascii="方正黑体_GBK" w:eastAsia="方正黑体_GBK" w:hAnsi="黑体" w:cs="Times New Roman" w:hint="eastAsia"/>
          <w:b w:val="0"/>
        </w:rPr>
        <w:t>第一章</w:t>
      </w:r>
      <w:r w:rsidRPr="009A54C8">
        <w:rPr>
          <w:rFonts w:ascii="方正黑体_GBK" w:eastAsia="方正黑体_GBK" w:hAnsi="Times New Roman" w:cs="Times New Roman" w:hint="eastAsia"/>
        </w:rPr>
        <w:t xml:space="preserve">　</w:t>
      </w:r>
      <w:r w:rsidRPr="009A54C8">
        <w:rPr>
          <w:rFonts w:ascii="方正黑体_GBK" w:eastAsia="方正黑体_GBK" w:hAnsi="黑体" w:cs="Times New Roman" w:hint="eastAsia"/>
          <w:b w:val="0"/>
        </w:rPr>
        <w:t>总则</w:t>
      </w:r>
    </w:p>
    <w:p w14:paraId="157F5F7B"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为了弘扬烈士精神</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抚恤优待烈士遗属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527EB7D1"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公民在保卫祖国和社会主义建设事业中牺牲被评定为烈士的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依照本条例的规定予以褒扬</w:t>
      </w:r>
      <w:r>
        <w:rPr>
          <w:rFonts w:ascii="仿宋_GB2312" w:eastAsia="仿宋_GB2312" w:hAnsi="Times New Roman" w:cs="Times New Roman" w:hint="eastAsia"/>
          <w:sz w:val="32"/>
          <w:szCs w:val="32"/>
        </w:rPr>
        <w:t>。烈士的遗属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依照本条例的规定享受抚恤优待</w:t>
      </w:r>
      <w:r>
        <w:rPr>
          <w:rFonts w:ascii="仿宋_GB2312" w:eastAsia="仿宋_GB2312" w:hAnsi="Times New Roman" w:cs="Times New Roman" w:hint="eastAsia"/>
          <w:sz w:val="32"/>
          <w:szCs w:val="32"/>
        </w:rPr>
        <w:t>。</w:t>
      </w:r>
    </w:p>
    <w:p w14:paraId="625EA75D"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国家对烈士遗属给予的抚恤优待应当随经济社会的发展逐步提高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保障烈士遗属的生活不低于当地居民的平均生活水平</w:t>
      </w:r>
      <w:r>
        <w:rPr>
          <w:rFonts w:ascii="仿宋_GB2312" w:eastAsia="仿宋_GB2312" w:hAnsi="Times New Roman" w:cs="Times New Roman" w:hint="eastAsia"/>
          <w:sz w:val="32"/>
          <w:szCs w:val="32"/>
        </w:rPr>
        <w:t>。</w:t>
      </w:r>
    </w:p>
    <w:p w14:paraId="64477DD7"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全社会应当支持烈士褒扬工作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优待帮扶烈士遗属</w:t>
      </w:r>
      <w:r>
        <w:rPr>
          <w:rFonts w:ascii="仿宋_GB2312" w:eastAsia="仿宋_GB2312" w:hAnsi="Times New Roman" w:cs="Times New Roman" w:hint="eastAsia"/>
          <w:sz w:val="32"/>
          <w:szCs w:val="32"/>
        </w:rPr>
        <w:t>。</w:t>
      </w:r>
    </w:p>
    <w:p w14:paraId="25B37FE4"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国家鼓励公民、法人和其他组织为烈士褒扬和烈士遗属抚恤优待提供捐助。</w:t>
      </w:r>
    </w:p>
    <w:p w14:paraId="723E1F0C"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烈士褒扬和烈士遗属抚恤优待经费列入财政预算。</w:t>
      </w:r>
    </w:p>
    <w:p w14:paraId="543A0BAA"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烈士褒扬和烈士遗属抚恤优待经费应当专款专用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接受财政部门</w:t>
      </w:r>
      <w:r>
        <w:rPr>
          <w:rFonts w:ascii="仿宋_GB2312" w:eastAsia="仿宋_GB2312" w:hAnsi="Times New Roman" w:cs="Times New Roman" w:hint="eastAsia"/>
          <w:sz w:val="32"/>
          <w:szCs w:val="32"/>
        </w:rPr>
        <w:t>、审计机关的监督。</w:t>
      </w:r>
    </w:p>
    <w:p w14:paraId="51DE5FC9"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县级以上人民政府应当加强对烈士纪念设施的保护和管理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为纪念烈士提供良好的场所</w:t>
      </w:r>
      <w:r>
        <w:rPr>
          <w:rFonts w:ascii="仿宋_GB2312" w:eastAsia="仿宋_GB2312" w:hAnsi="Times New Roman" w:cs="Times New Roman" w:hint="eastAsia"/>
          <w:sz w:val="32"/>
          <w:szCs w:val="32"/>
        </w:rPr>
        <w:t>。</w:t>
      </w:r>
    </w:p>
    <w:p w14:paraId="5B0D727E"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各级人民政府应当把宣传烈士事迹作为社会主义精神文明建设的重要内容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培养公民的爱国主义</w:t>
      </w:r>
      <w:r>
        <w:rPr>
          <w:rFonts w:ascii="仿宋_GB2312" w:eastAsia="仿宋_GB2312" w:hAnsi="Times New Roman" w:cs="Times New Roman" w:hint="eastAsia"/>
          <w:sz w:val="32"/>
          <w:szCs w:val="32"/>
        </w:rPr>
        <w:t>、集体主义精神和社会主义道德风尚。机关、团体、企业事业单位应当采取多种形式纪念烈士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学习</w:t>
      </w:r>
      <w:r>
        <w:rPr>
          <w:rFonts w:ascii="仿宋_GB2312" w:eastAsia="仿宋_GB2312" w:hAnsi="Times New Roman" w:cs="Times New Roman" w:hint="eastAsia"/>
          <w:sz w:val="32"/>
          <w:szCs w:val="32"/>
        </w:rPr>
        <w:t>、宣传烈士事迹。</w:t>
      </w:r>
    </w:p>
    <w:p w14:paraId="2DEE28C3"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国务院退役军人事务部门负责全国的烈士褒扬工作。县级以上地方人民政府退役军人事务部门负责本行政区域的烈士褒扬工作。</w:t>
      </w:r>
    </w:p>
    <w:p w14:paraId="249E8447"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对在烈士褒扬工作中做出显著成绩的单位和个人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按照国家有关规定给予表彰</w:t>
      </w:r>
      <w:r>
        <w:rPr>
          <w:rFonts w:ascii="仿宋_GB2312" w:eastAsia="仿宋_GB2312" w:hAnsi="Times New Roman" w:cs="Times New Roman" w:hint="eastAsia"/>
          <w:sz w:val="32"/>
          <w:szCs w:val="32"/>
        </w:rPr>
        <w:t>、奖励。</w:t>
      </w:r>
    </w:p>
    <w:p w14:paraId="70455D8C" w14:textId="77777777" w:rsidR="0088382B" w:rsidRPr="009A54C8" w:rsidRDefault="00775D46">
      <w:pPr>
        <w:pStyle w:val="2"/>
        <w:jc w:val="center"/>
        <w:rPr>
          <w:rFonts w:ascii="方正黑体_GBK" w:eastAsia="方正黑体_GBK" w:hAnsi="黑体" w:cs="Times New Roman"/>
          <w:b w:val="0"/>
        </w:rPr>
      </w:pPr>
      <w:r w:rsidRPr="009A54C8">
        <w:rPr>
          <w:rFonts w:ascii="方正黑体_GBK" w:eastAsia="方正黑体_GBK" w:hAnsi="黑体" w:cs="Times New Roman"/>
          <w:b w:val="0"/>
        </w:rPr>
        <w:t>第二章　烈士的</w:t>
      </w:r>
      <w:r w:rsidRPr="009A54C8">
        <w:rPr>
          <w:rFonts w:ascii="方正黑体_GBK" w:eastAsia="方正黑体_GBK" w:hAnsi="黑体" w:cs="Times New Roman" w:hint="eastAsia"/>
          <w:b w:val="0"/>
        </w:rPr>
        <w:t>评定</w:t>
      </w:r>
    </w:p>
    <w:p w14:paraId="3022C82F"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公民牺牲符合下列情形之一的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评定为烈士</w:t>
      </w:r>
      <w:r>
        <w:rPr>
          <w:rFonts w:ascii="仿宋_GB2312" w:eastAsia="仿宋_GB2312" w:hAnsi="Times New Roman" w:cs="Times New Roman" w:hint="eastAsia"/>
          <w:sz w:val="32"/>
          <w:szCs w:val="32"/>
        </w:rPr>
        <w:t>：</w:t>
      </w:r>
    </w:p>
    <w:p w14:paraId="41668486"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)在依法查处违法犯罪行为、执行国家安全工作任务、执行反恐怖任务和处置突发事件中牺牲的；</w:t>
      </w:r>
    </w:p>
    <w:p w14:paraId="14F6CD2B"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(二)抢险救灾或者其他为了抢救、保护国家财产、集体财产、公民生命财产牺牲的；</w:t>
      </w:r>
    </w:p>
    <w:p w14:paraId="5B299ED8"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(三)在执行外交任务或者国家派遣的对外援助、维持国际和平任务中牺牲的；</w:t>
      </w:r>
    </w:p>
    <w:p w14:paraId="66BFB575"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(四)在执行武器装备科研试验任务中牺牲的；</w:t>
      </w:r>
    </w:p>
    <w:p w14:paraId="63A14668"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(五)其他牺牲情节特别突出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堪为楷模的</w:t>
      </w:r>
      <w:r>
        <w:rPr>
          <w:rFonts w:ascii="仿宋_GB2312" w:eastAsia="仿宋_GB2312" w:hAnsi="Times New Roman" w:cs="Times New Roman" w:hint="eastAsia"/>
          <w:sz w:val="32"/>
          <w:szCs w:val="32"/>
        </w:rPr>
        <w:t>。</w:t>
      </w:r>
    </w:p>
    <w:p w14:paraId="3D16FC1E"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现役军人牺牲</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预备役人员</w:t>
      </w:r>
      <w:r>
        <w:rPr>
          <w:rFonts w:ascii="仿宋_GB2312" w:eastAsia="仿宋_GB2312" w:hAnsi="Times New Roman" w:cs="Times New Roman" w:hint="eastAsia"/>
          <w:sz w:val="32"/>
          <w:szCs w:val="32"/>
        </w:rPr>
        <w:t>、民兵、民工以及其他人员因参战、参加军事演习和军事训练、执行军事勤务牺牲应当评定烈士的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依照《军人抚恤优待条例》的有关规定评定</w:t>
      </w:r>
      <w:r>
        <w:rPr>
          <w:rFonts w:ascii="仿宋_GB2312" w:eastAsia="仿宋_GB2312" w:hAnsi="Times New Roman" w:cs="Times New Roman" w:hint="eastAsia"/>
          <w:sz w:val="32"/>
          <w:szCs w:val="32"/>
        </w:rPr>
        <w:t>。</w:t>
      </w:r>
    </w:p>
    <w:p w14:paraId="35D2D9CD"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申报烈士的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由死者生前所在工作单位</w:t>
      </w:r>
      <w:r>
        <w:rPr>
          <w:rFonts w:ascii="仿宋_GB2312" w:eastAsia="仿宋_GB2312" w:hAnsi="Times New Roman" w:cs="Times New Roman" w:hint="eastAsia"/>
          <w:sz w:val="32"/>
          <w:szCs w:val="32"/>
        </w:rPr>
        <w:t>、死者遗属或者事件发生地的组织、公民向死者生前工作单位所在地、死者遗属户口所在地或者事件发生地的县级人民政府退役军人事务部门提供有关死者牺牲情节的材料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由收到材料的县级人民政府退役军人事务部门调查核实后提出评定烈士的报告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报本级人民政府审核</w:t>
      </w:r>
      <w:r>
        <w:rPr>
          <w:rFonts w:ascii="仿宋_GB2312" w:eastAsia="仿宋_GB2312" w:hAnsi="Times New Roman" w:cs="Times New Roman" w:hint="eastAsia"/>
          <w:sz w:val="32"/>
          <w:szCs w:val="32"/>
        </w:rPr>
        <w:t>。</w:t>
      </w:r>
    </w:p>
    <w:p w14:paraId="74FA4B36"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属于本条例第八条第一款第一项、第二项规定情形的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由县级人民政府提出评定烈士的报告并逐级上报至省</w:t>
      </w:r>
      <w:r>
        <w:rPr>
          <w:rFonts w:ascii="仿宋_GB2312" w:eastAsia="仿宋_GB2312" w:hAnsi="Times New Roman" w:cs="Times New Roman" w:hint="eastAsia"/>
          <w:sz w:val="32"/>
          <w:szCs w:val="32"/>
        </w:rPr>
        <w:t>、自治区、直辖市人民政府审查评定。评定为烈士的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、自治区、直辖市人民政府送国务院退役军人事务部门备案。</w:t>
      </w:r>
    </w:p>
    <w:p w14:paraId="41244A3B"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属于本条例第八条第一款第三项、第四项规定情形的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由国务院有关部门提出评定烈士的报告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送国务院退役军人事务部门审查评定</w:t>
      </w:r>
      <w:r>
        <w:rPr>
          <w:rFonts w:ascii="仿宋_GB2312" w:eastAsia="仿宋_GB2312" w:hAnsi="Times New Roman" w:cs="Times New Roman" w:hint="eastAsia"/>
          <w:sz w:val="32"/>
          <w:szCs w:val="32"/>
        </w:rPr>
        <w:t>。</w:t>
      </w:r>
    </w:p>
    <w:p w14:paraId="28409DC4"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属于本条例第八条第一款第五项规定情形的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由县级人民政府提出评定烈士的报告并逐级上报至省</w:t>
      </w:r>
      <w:r>
        <w:rPr>
          <w:rFonts w:ascii="仿宋_GB2312" w:eastAsia="仿宋_GB2312" w:hAnsi="Times New Roman" w:cs="Times New Roman" w:hint="eastAsia"/>
          <w:sz w:val="32"/>
          <w:szCs w:val="32"/>
        </w:rPr>
        <w:t>、自治区、直辖市人民政府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、自治区、直辖市人民政府审查后送国务院退役军人事务部门审查评定。</w:t>
      </w:r>
    </w:p>
    <w:p w14:paraId="51F123FF"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军队评定的烈士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由中央军事委员会政治工作部送国务院退役军人事务部门备案</w:t>
      </w:r>
      <w:r>
        <w:rPr>
          <w:rFonts w:ascii="仿宋_GB2312" w:eastAsia="仿宋_GB2312" w:hAnsi="Times New Roman" w:cs="Times New Roman" w:hint="eastAsia"/>
          <w:sz w:val="32"/>
          <w:szCs w:val="32"/>
        </w:rPr>
        <w:t>。</w:t>
      </w:r>
    </w:p>
    <w:p w14:paraId="2AFEC587"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按照本条例规定评定为烈士的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w:t>
      </w:r>
      <w:r>
        <w:rPr>
          <w:rFonts w:ascii="仿宋_GB2312" w:eastAsia="仿宋_GB2312" w:hAnsi="Times New Roman" w:cs="Times New Roman" w:hint="eastAsia"/>
          <w:sz w:val="32"/>
          <w:szCs w:val="32"/>
        </w:rPr>
        <w:t>院退役军人事务部门负责将烈士名单</w:t>
      </w:r>
      <w:proofErr w:type="gramStart"/>
      <w:r>
        <w:rPr>
          <w:rFonts w:ascii="仿宋_GB2312" w:eastAsia="仿宋_GB2312" w:hAnsi="Times New Roman" w:cs="Times New Roman" w:hint="eastAsia"/>
          <w:sz w:val="32"/>
          <w:szCs w:val="32"/>
        </w:rPr>
        <w:t>呈报党</w:t>
      </w:r>
      <w:proofErr w:type="gramEnd"/>
      <w:r>
        <w:rPr>
          <w:rFonts w:ascii="仿宋_GB2312" w:eastAsia="仿宋_GB2312" w:hAnsi="Times New Roman" w:cs="Times New Roman" w:hint="eastAsia"/>
          <w:sz w:val="32"/>
          <w:szCs w:val="32"/>
        </w:rPr>
        <w:t>和国家功勋荣誉表彰工作委员会。</w:t>
      </w:r>
    </w:p>
    <w:p w14:paraId="0AECA85C"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烈士证书以党和国家功勋荣誉表彰工作委员会办公室名义制发。</w:t>
      </w:r>
    </w:p>
    <w:p w14:paraId="34037C82"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县级以上人民政府每年在烈士纪念日举行颁授仪式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向烈士遗属颁授烈士证书</w:t>
      </w:r>
      <w:r>
        <w:rPr>
          <w:rFonts w:ascii="仿宋_GB2312" w:eastAsia="仿宋_GB2312" w:hAnsi="Times New Roman" w:cs="Times New Roman" w:hint="eastAsia"/>
          <w:sz w:val="32"/>
          <w:szCs w:val="32"/>
        </w:rPr>
        <w:t>。</w:t>
      </w:r>
    </w:p>
    <w:p w14:paraId="04CC4BB7" w14:textId="77777777" w:rsidR="0088382B" w:rsidRPr="009A54C8" w:rsidRDefault="00775D46">
      <w:pPr>
        <w:pStyle w:val="2"/>
        <w:jc w:val="center"/>
        <w:rPr>
          <w:rFonts w:ascii="方正黑体_GBK" w:eastAsia="方正黑体_GBK" w:hAnsi="黑体" w:cs="Times New Roman"/>
          <w:b w:val="0"/>
        </w:rPr>
      </w:pPr>
      <w:r w:rsidRPr="009A54C8">
        <w:rPr>
          <w:rFonts w:ascii="方正黑体_GBK" w:eastAsia="方正黑体_GBK" w:hAnsi="黑体" w:cs="Times New Roman" w:hint="eastAsia"/>
          <w:b w:val="0"/>
        </w:rPr>
        <w:t>第三章　烈士褒扬金和烈士遗属的抚恤优待</w:t>
      </w:r>
    </w:p>
    <w:p w14:paraId="2C815FB5"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国家建立烈士</w:t>
      </w:r>
      <w:proofErr w:type="gramStart"/>
      <w:r>
        <w:rPr>
          <w:rFonts w:ascii="仿宋_GB2312" w:eastAsia="仿宋_GB2312" w:hAnsi="Times New Roman" w:cs="Times New Roman" w:hint="eastAsia"/>
          <w:sz w:val="32"/>
          <w:szCs w:val="32"/>
        </w:rPr>
        <w:t>褒扬金</w:t>
      </w:r>
      <w:proofErr w:type="gramEnd"/>
      <w:r>
        <w:rPr>
          <w:rFonts w:ascii="仿宋_GB2312" w:eastAsia="仿宋_GB2312" w:hAnsi="Times New Roman" w:cs="Times New Roman" w:hint="eastAsia"/>
          <w:sz w:val="32"/>
          <w:szCs w:val="32"/>
        </w:rPr>
        <w:t>制度。烈士</w:t>
      </w:r>
      <w:proofErr w:type="gramStart"/>
      <w:r>
        <w:rPr>
          <w:rFonts w:ascii="仿宋_GB2312" w:eastAsia="仿宋_GB2312" w:hAnsi="Times New Roman" w:cs="Times New Roman" w:hint="eastAsia"/>
          <w:sz w:val="32"/>
          <w:szCs w:val="32"/>
        </w:rPr>
        <w:t>褒扬金</w:t>
      </w:r>
      <w:proofErr w:type="gramEnd"/>
      <w:r>
        <w:rPr>
          <w:rFonts w:ascii="仿宋_GB2312" w:eastAsia="仿宋_GB2312" w:hAnsi="Times New Roman" w:cs="Times New Roman" w:hint="eastAsia"/>
          <w:sz w:val="32"/>
          <w:szCs w:val="32"/>
        </w:rPr>
        <w:t>标准为烈士牺牲时上一年度全国城镇居民人均可支配收入的30倍。战时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参战牺牲的烈士</w:t>
      </w:r>
      <w:proofErr w:type="gramStart"/>
      <w:r>
        <w:rPr>
          <w:rFonts w:ascii="仿宋_GB2312" w:eastAsia="仿宋_GB2312" w:hAnsi="仿宋_GB2312" w:cs="仿宋_GB2312" w:hint="eastAsia"/>
          <w:sz w:val="32"/>
          <w:szCs w:val="32"/>
        </w:rPr>
        <w:t>褒扬金</w:t>
      </w:r>
      <w:proofErr w:type="gramEnd"/>
      <w:r>
        <w:rPr>
          <w:rFonts w:ascii="仿宋_GB2312" w:eastAsia="仿宋_GB2312" w:hAnsi="仿宋_GB2312" w:cs="仿宋_GB2312" w:hint="eastAsia"/>
          <w:sz w:val="32"/>
          <w:szCs w:val="32"/>
        </w:rPr>
        <w:t>标准可以适当提高</w:t>
      </w:r>
      <w:r>
        <w:rPr>
          <w:rFonts w:ascii="仿宋_GB2312" w:eastAsia="仿宋_GB2312" w:hAnsi="Times New Roman" w:cs="Times New Roman" w:hint="eastAsia"/>
          <w:sz w:val="32"/>
          <w:szCs w:val="32"/>
        </w:rPr>
        <w:t>。</w:t>
      </w:r>
    </w:p>
    <w:p w14:paraId="7A416D61"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烈士</w:t>
      </w:r>
      <w:proofErr w:type="gramStart"/>
      <w:r>
        <w:rPr>
          <w:rFonts w:ascii="仿宋_GB2312" w:eastAsia="仿宋_GB2312" w:hAnsi="Times New Roman" w:cs="Times New Roman" w:hint="eastAsia"/>
          <w:sz w:val="32"/>
          <w:szCs w:val="32"/>
        </w:rPr>
        <w:t>褒扬金</w:t>
      </w:r>
      <w:proofErr w:type="gramEnd"/>
      <w:r>
        <w:rPr>
          <w:rFonts w:ascii="仿宋_GB2312" w:eastAsia="仿宋_GB2312" w:hAnsi="Times New Roman" w:cs="Times New Roman" w:hint="eastAsia"/>
          <w:sz w:val="32"/>
          <w:szCs w:val="32"/>
        </w:rPr>
        <w:t>由领取烈士证书的烈士遗属户口所在地县级人民政府退役军人事务部门发给烈士的父母或者抚养人、配偶、子女；没有父母或者抚养人、配偶、子女的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发给烈士未满18周岁的兄弟姐妹和已满18周岁但无生活来源且由烈士生前供养的兄弟姐妹。</w:t>
      </w:r>
    </w:p>
    <w:p w14:paraId="3B0E1F25"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烈士遗属除享受本条例第十四条规定的烈士</w:t>
      </w:r>
      <w:proofErr w:type="gramStart"/>
      <w:r>
        <w:rPr>
          <w:rFonts w:ascii="仿宋_GB2312" w:eastAsia="仿宋_GB2312" w:hAnsi="Times New Roman" w:cs="Times New Roman" w:hint="eastAsia"/>
          <w:sz w:val="32"/>
          <w:szCs w:val="32"/>
        </w:rPr>
        <w:t>褒扬金</w:t>
      </w:r>
      <w:proofErr w:type="gramEnd"/>
      <w:r>
        <w:rPr>
          <w:rFonts w:ascii="仿宋_GB2312" w:eastAsia="仿宋_GB2312" w:hAnsi="Times New Roman" w:cs="Times New Roman" w:hint="eastAsia"/>
          <w:sz w:val="32"/>
          <w:szCs w:val="32"/>
        </w:rPr>
        <w:t>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属于《军人抚恤优待条例》以及相关规定适用范围的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还享受因公牺牲一次性抚恤金</w:t>
      </w:r>
      <w:r>
        <w:rPr>
          <w:rFonts w:ascii="仿宋_GB2312" w:eastAsia="仿宋_GB2312" w:hAnsi="Times New Roman" w:cs="Times New Roman" w:hint="eastAsia"/>
          <w:sz w:val="32"/>
          <w:szCs w:val="32"/>
        </w:rPr>
        <w:t>；属于《工伤保险条例》</w:t>
      </w:r>
      <w:r>
        <w:rPr>
          <w:rFonts w:ascii="仿宋_GB2312" w:eastAsia="仿宋_GB2312" w:hAnsi="Times New Roman" w:cs="Times New Roman" w:hint="eastAsia"/>
          <w:sz w:val="32"/>
          <w:szCs w:val="32"/>
        </w:rPr>
        <w:lastRenderedPageBreak/>
        <w:t>以及相关规定适用范围的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还享受一次性工亡补助金以及相当于烈士本人40个月工资的烈士遗属特别补助金。</w:t>
      </w:r>
    </w:p>
    <w:p w14:paraId="27CDA07D"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不属于前款规定范围的烈士遗属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由县级人民政府退役军人事务部门发给一次性抚恤金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标准为烈士牺牲时上一年度全国城镇居民人均可支配收入的</w:t>
      </w:r>
      <w:r>
        <w:rPr>
          <w:rFonts w:ascii="仿宋_GB2312" w:eastAsia="仿宋_GB2312" w:hAnsi="Times New Roman" w:cs="Times New Roman" w:hint="eastAsia"/>
          <w:sz w:val="32"/>
          <w:szCs w:val="32"/>
        </w:rPr>
        <w:t>20倍加40个月的中国人民解放军排职少尉军官工资。</w:t>
      </w:r>
    </w:p>
    <w:p w14:paraId="1692B148"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符合下列条件之一的烈士遗属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享受定期抚恤金</w:t>
      </w:r>
      <w:r>
        <w:rPr>
          <w:rFonts w:ascii="仿宋_GB2312" w:eastAsia="仿宋_GB2312" w:hAnsi="Times New Roman" w:cs="Times New Roman" w:hint="eastAsia"/>
          <w:sz w:val="32"/>
          <w:szCs w:val="32"/>
        </w:rPr>
        <w:t>：</w:t>
      </w:r>
    </w:p>
    <w:p w14:paraId="14A7D0C7"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)烈士的父母或者抚养人、配偶无劳动能力、无生活来源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或者收入水平低于当地居民的平均生活水平的</w:t>
      </w:r>
      <w:r>
        <w:rPr>
          <w:rFonts w:ascii="仿宋_GB2312" w:eastAsia="仿宋_GB2312" w:hAnsi="Times New Roman" w:cs="Times New Roman" w:hint="eastAsia"/>
          <w:sz w:val="32"/>
          <w:szCs w:val="32"/>
        </w:rPr>
        <w:t>；</w:t>
      </w:r>
    </w:p>
    <w:p w14:paraId="05012FEC"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(二)烈士的子女未满18周岁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或者已满</w:t>
      </w:r>
      <w:r>
        <w:rPr>
          <w:rFonts w:ascii="仿宋_GB2312" w:eastAsia="仿宋_GB2312" w:hAnsi="Times New Roman" w:cs="Times New Roman" w:hint="eastAsia"/>
          <w:sz w:val="32"/>
          <w:szCs w:val="32"/>
        </w:rPr>
        <w:t>18周岁但因残疾或者正在上学而无生活来源的；</w:t>
      </w:r>
    </w:p>
    <w:p w14:paraId="19982B1B"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(三)由烈士生前供养的兄弟姐妹未满18周岁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或者已满</w:t>
      </w:r>
      <w:r>
        <w:rPr>
          <w:rFonts w:ascii="仿宋_GB2312" w:eastAsia="仿宋_GB2312" w:hAnsi="Times New Roman" w:cs="Times New Roman" w:hint="eastAsia"/>
          <w:sz w:val="32"/>
          <w:szCs w:val="32"/>
        </w:rPr>
        <w:t>18周岁但因正在上学而无生活来源的。</w:t>
      </w:r>
    </w:p>
    <w:p w14:paraId="7DBA7163"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符合前款规定条件享受定期抚恤金的烈士遗属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由其户口所在地的县级人民政府退役军人事务部门发给定期抚恤金领取证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凭证领取定期抚恤金</w:t>
      </w:r>
      <w:r>
        <w:rPr>
          <w:rFonts w:ascii="仿宋_GB2312" w:eastAsia="仿宋_GB2312" w:hAnsi="Times New Roman" w:cs="Times New Roman" w:hint="eastAsia"/>
          <w:sz w:val="32"/>
          <w:szCs w:val="32"/>
        </w:rPr>
        <w:t>。</w:t>
      </w:r>
    </w:p>
    <w:p w14:paraId="749CE736"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烈士生前的配偶再婚后继续赡养烈士父母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继续抚养烈士未满</w:t>
      </w:r>
      <w:r>
        <w:rPr>
          <w:rFonts w:ascii="仿宋_GB2312" w:eastAsia="仿宋_GB2312" w:hAnsi="Times New Roman" w:cs="Times New Roman" w:hint="eastAsia"/>
          <w:sz w:val="32"/>
          <w:szCs w:val="32"/>
        </w:rPr>
        <w:t>18周岁或者已满18周岁但无劳动能力、无生活来源且由烈士生前供养的兄弟姐妹的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由其户口所在地的县级人民政府退役军人</w:t>
      </w:r>
      <w:r>
        <w:rPr>
          <w:rFonts w:ascii="仿宋_GB2312" w:eastAsia="仿宋_GB2312" w:hAnsi="Times New Roman" w:cs="Times New Roman" w:hint="eastAsia"/>
          <w:sz w:val="32"/>
          <w:szCs w:val="32"/>
        </w:rPr>
        <w:t>事务部门参照烈士遗属定期抚恤金的标准给予补助。</w:t>
      </w:r>
    </w:p>
    <w:p w14:paraId="425EF362"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定期抚恤金标准参照全国城乡居民家庭人均收入水平确定。定期抚恤金的标准及其调整办法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由国务院退役军人事务部门会同国务院财政部门规定</w:t>
      </w:r>
      <w:r>
        <w:rPr>
          <w:rFonts w:ascii="仿宋_GB2312" w:eastAsia="仿宋_GB2312" w:hAnsi="Times New Roman" w:cs="Times New Roman" w:hint="eastAsia"/>
          <w:sz w:val="32"/>
          <w:szCs w:val="32"/>
        </w:rPr>
        <w:t>。</w:t>
      </w:r>
    </w:p>
    <w:p w14:paraId="4FABDEAD"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烈士遗属享受定期抚恤金后仍达不到当地居民的平均生活水平的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由县级人民政府予以补助</w:t>
      </w:r>
      <w:r>
        <w:rPr>
          <w:rFonts w:ascii="仿宋_GB2312" w:eastAsia="仿宋_GB2312" w:hAnsi="Times New Roman" w:cs="Times New Roman" w:hint="eastAsia"/>
          <w:sz w:val="32"/>
          <w:szCs w:val="32"/>
        </w:rPr>
        <w:t>。</w:t>
      </w:r>
    </w:p>
    <w:p w14:paraId="0F8A7827"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享受定期抚恤金的烈士遗属户口迁移的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应当同时办理定期抚恤金转移手续</w:t>
      </w:r>
      <w:r>
        <w:rPr>
          <w:rFonts w:ascii="仿宋_GB2312" w:eastAsia="仿宋_GB2312" w:hAnsi="Times New Roman" w:cs="Times New Roman" w:hint="eastAsia"/>
          <w:sz w:val="32"/>
          <w:szCs w:val="32"/>
        </w:rPr>
        <w:t>。户口迁出地的县级人民政府退役军人事务部门发放当年的定期抚恤金；户口迁入地的县级人民政府退役军人事务部门凭定期抚恤金转移证明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从第二年</w:t>
      </w:r>
      <w:r>
        <w:rPr>
          <w:rFonts w:ascii="仿宋_GB2312" w:eastAsia="仿宋_GB2312" w:hAnsi="Times New Roman" w:cs="Times New Roman" w:hint="eastAsia"/>
          <w:sz w:val="32"/>
          <w:szCs w:val="32"/>
        </w:rPr>
        <w:t>1月起发放定期抚恤金。</w:t>
      </w:r>
    </w:p>
    <w:p w14:paraId="4E3039D2"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烈士遗属不再符合本条例规定的享受定期抚恤金条件的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应当注销其定期抚恤金领取证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停发定期抚恤金</w:t>
      </w:r>
      <w:r>
        <w:rPr>
          <w:rFonts w:ascii="仿宋_GB2312" w:eastAsia="仿宋_GB2312" w:hAnsi="Times New Roman" w:cs="Times New Roman" w:hint="eastAsia"/>
          <w:sz w:val="32"/>
          <w:szCs w:val="32"/>
        </w:rPr>
        <w:t>。</w:t>
      </w:r>
    </w:p>
    <w:p w14:paraId="2B271C56"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享受定期抚恤金的烈士遗属死亡的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增发</w:t>
      </w:r>
      <w:r>
        <w:rPr>
          <w:rFonts w:ascii="仿宋_GB2312" w:eastAsia="仿宋_GB2312" w:hAnsi="Times New Roman" w:cs="Times New Roman" w:hint="eastAsia"/>
          <w:sz w:val="32"/>
          <w:szCs w:val="32"/>
        </w:rPr>
        <w:t>6个月其原享受的定期抚恤金作为丧葬补助费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同时注销其定期抚恤金领取证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停发定期抚恤金</w:t>
      </w:r>
      <w:r>
        <w:rPr>
          <w:rFonts w:ascii="仿宋_GB2312" w:eastAsia="仿宋_GB2312" w:hAnsi="Times New Roman" w:cs="Times New Roman" w:hint="eastAsia"/>
          <w:sz w:val="32"/>
          <w:szCs w:val="32"/>
        </w:rPr>
        <w:t>。</w:t>
      </w:r>
    </w:p>
    <w:p w14:paraId="1676CA10"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烈士遗属享受相应的医疗优惠待遇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具体办法由省</w:t>
      </w:r>
      <w:r>
        <w:rPr>
          <w:rFonts w:ascii="仿宋_GB2312" w:eastAsia="仿宋_GB2312" w:hAnsi="Times New Roman" w:cs="Times New Roman" w:hint="eastAsia"/>
          <w:sz w:val="32"/>
          <w:szCs w:val="32"/>
        </w:rPr>
        <w:t>、自治区、直辖市人民政府规定。</w:t>
      </w:r>
    </w:p>
    <w:p w14:paraId="663291D7"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烈士的子女、兄弟姐妹本人自愿</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且符合征兵条件的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在同等条件下优先批准其服现役</w:t>
      </w:r>
      <w:r>
        <w:rPr>
          <w:rFonts w:ascii="仿宋_GB2312" w:eastAsia="仿宋_GB2312" w:hAnsi="Times New Roman" w:cs="Times New Roman" w:hint="eastAsia"/>
          <w:sz w:val="32"/>
          <w:szCs w:val="32"/>
        </w:rPr>
        <w:t>。烈士的子女符合公务员考</w:t>
      </w:r>
      <w:proofErr w:type="gramStart"/>
      <w:r>
        <w:rPr>
          <w:rFonts w:ascii="仿宋_GB2312" w:eastAsia="仿宋_GB2312" w:hAnsi="Times New Roman" w:cs="Times New Roman" w:hint="eastAsia"/>
          <w:sz w:val="32"/>
          <w:szCs w:val="32"/>
        </w:rPr>
        <w:t>录条件</w:t>
      </w:r>
      <w:proofErr w:type="gramEnd"/>
      <w:r>
        <w:rPr>
          <w:rFonts w:ascii="仿宋_GB2312" w:eastAsia="仿宋_GB2312" w:hAnsi="Times New Roman" w:cs="Times New Roman" w:hint="eastAsia"/>
          <w:sz w:val="32"/>
          <w:szCs w:val="32"/>
        </w:rPr>
        <w:t>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在同等条件下优先录用为公务员</w:t>
      </w:r>
      <w:r>
        <w:rPr>
          <w:rFonts w:ascii="仿宋_GB2312" w:eastAsia="仿宋_GB2312" w:hAnsi="Times New Roman" w:cs="Times New Roman" w:hint="eastAsia"/>
          <w:sz w:val="32"/>
          <w:szCs w:val="32"/>
        </w:rPr>
        <w:t>。</w:t>
      </w:r>
    </w:p>
    <w:p w14:paraId="3D11D0A1"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烈士子女接受学前教育和义务教育的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w:t>
      </w:r>
      <w:r>
        <w:rPr>
          <w:rFonts w:ascii="仿宋_GB2312" w:eastAsia="仿宋_GB2312" w:hAnsi="仿宋_GB2312" w:cs="仿宋_GB2312" w:hint="eastAsia"/>
          <w:sz w:val="32"/>
          <w:szCs w:val="32"/>
        </w:rPr>
        <w:lastRenderedPageBreak/>
        <w:t>关规定予以优待</w:t>
      </w:r>
      <w:r>
        <w:rPr>
          <w:rFonts w:ascii="仿宋_GB2312" w:eastAsia="仿宋_GB2312" w:hAnsi="Times New Roman" w:cs="Times New Roman" w:hint="eastAsia"/>
          <w:sz w:val="32"/>
          <w:szCs w:val="32"/>
        </w:rPr>
        <w:t>；在公办幼儿园接受学前教育的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免交保教费</w:t>
      </w:r>
      <w:r>
        <w:rPr>
          <w:rFonts w:ascii="仿宋_GB2312" w:eastAsia="仿宋_GB2312" w:hAnsi="Times New Roman" w:cs="Times New Roman" w:hint="eastAsia"/>
          <w:sz w:val="32"/>
          <w:szCs w:val="32"/>
        </w:rPr>
        <w:t>。烈士子女报考普通高中、中等职业学校、高等学校研究生的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在同等条件下优先录取</w:t>
      </w:r>
      <w:r>
        <w:rPr>
          <w:rFonts w:ascii="仿宋_GB2312" w:eastAsia="仿宋_GB2312" w:hAnsi="Times New Roman" w:cs="Times New Roman" w:hint="eastAsia"/>
          <w:sz w:val="32"/>
          <w:szCs w:val="32"/>
        </w:rPr>
        <w:t>；报考高等学校本、专科的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可以按照国家有关规定降低分数要求投档</w:t>
      </w:r>
      <w:r>
        <w:rPr>
          <w:rFonts w:ascii="仿宋_GB2312" w:eastAsia="仿宋_GB2312" w:hAnsi="Times New Roman" w:cs="Times New Roman" w:hint="eastAsia"/>
          <w:sz w:val="32"/>
          <w:szCs w:val="32"/>
        </w:rPr>
        <w:t>；在公办学校就读的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免交学费</w:t>
      </w:r>
      <w:r>
        <w:rPr>
          <w:rFonts w:ascii="仿宋_GB2312" w:eastAsia="仿宋_GB2312" w:hAnsi="Times New Roman" w:cs="Times New Roman" w:hint="eastAsia"/>
          <w:sz w:val="32"/>
          <w:szCs w:val="32"/>
        </w:rPr>
        <w:t>、杂费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并享受国家规定的各项助学政</w:t>
      </w:r>
      <w:r>
        <w:rPr>
          <w:rFonts w:ascii="仿宋_GB2312" w:eastAsia="仿宋_GB2312" w:hAnsi="Times New Roman" w:cs="Times New Roman" w:hint="eastAsia"/>
          <w:sz w:val="32"/>
          <w:szCs w:val="32"/>
        </w:rPr>
        <w:t>策。</w:t>
      </w:r>
    </w:p>
    <w:p w14:paraId="6F7D7D10"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烈士遗属符合就业条件的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由当地人民政府人力资源社会保障部门优先提供就业服务</w:t>
      </w:r>
      <w:r>
        <w:rPr>
          <w:rFonts w:ascii="仿宋_GB2312" w:eastAsia="仿宋_GB2312" w:hAnsi="Times New Roman" w:cs="Times New Roman" w:hint="eastAsia"/>
          <w:sz w:val="32"/>
          <w:szCs w:val="32"/>
        </w:rPr>
        <w:t>。烈士遗属已经就业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用人单位经济性裁员时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应当优先留用</w:t>
      </w:r>
      <w:r>
        <w:rPr>
          <w:rFonts w:ascii="仿宋_GB2312" w:eastAsia="仿宋_GB2312" w:hAnsi="Times New Roman" w:cs="Times New Roman" w:hint="eastAsia"/>
          <w:sz w:val="32"/>
          <w:szCs w:val="32"/>
        </w:rPr>
        <w:t>。烈士遗属从事个体经营的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市场监督管理</w:t>
      </w:r>
      <w:r>
        <w:rPr>
          <w:rFonts w:ascii="仿宋_GB2312" w:eastAsia="仿宋_GB2312" w:hAnsi="Times New Roman" w:cs="Times New Roman" w:hint="eastAsia"/>
          <w:sz w:val="32"/>
          <w:szCs w:val="32"/>
        </w:rPr>
        <w:t>、税务等部门应当优先办理证照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烈士遗属在经营期间享受国家和当地人民政府规定的优惠政策</w:t>
      </w:r>
      <w:r>
        <w:rPr>
          <w:rFonts w:ascii="仿宋_GB2312" w:eastAsia="仿宋_GB2312" w:hAnsi="Times New Roman" w:cs="Times New Roman" w:hint="eastAsia"/>
          <w:sz w:val="32"/>
          <w:szCs w:val="32"/>
        </w:rPr>
        <w:t>。</w:t>
      </w:r>
    </w:p>
    <w:p w14:paraId="3C33C114"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符合住房保障条件的烈士遗属承租廉租住房、购买经济适用住房的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县级以上地方人民政府有关部门应当给予优先</w:t>
      </w:r>
      <w:r>
        <w:rPr>
          <w:rFonts w:ascii="仿宋_GB2312" w:eastAsia="仿宋_GB2312" w:hAnsi="Times New Roman" w:cs="Times New Roman" w:hint="eastAsia"/>
          <w:sz w:val="32"/>
          <w:szCs w:val="32"/>
        </w:rPr>
        <w:t>、优惠照顾。家住农村的烈士遗属住房有困难的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由当地人民政府帮助</w:t>
      </w:r>
      <w:r>
        <w:rPr>
          <w:rFonts w:ascii="仿宋_GB2312" w:eastAsia="仿宋_GB2312" w:hAnsi="Times New Roman" w:cs="Times New Roman" w:hint="eastAsia"/>
          <w:sz w:val="32"/>
          <w:szCs w:val="32"/>
        </w:rPr>
        <w:t>解决。</w:t>
      </w:r>
    </w:p>
    <w:p w14:paraId="2882F642"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男年满60周岁、女年满55周岁的孤老烈士遗属本人自愿的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可以在光荣院</w:t>
      </w:r>
      <w:r>
        <w:rPr>
          <w:rFonts w:ascii="仿宋_GB2312" w:eastAsia="仿宋_GB2312" w:hAnsi="Times New Roman" w:cs="Times New Roman" w:hint="eastAsia"/>
          <w:sz w:val="32"/>
          <w:szCs w:val="32"/>
        </w:rPr>
        <w:t>、敬老院集中供养。</w:t>
      </w:r>
    </w:p>
    <w:p w14:paraId="432DFB39"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各类社会福利机构应当优先接收烈士遗属。</w:t>
      </w:r>
    </w:p>
    <w:p w14:paraId="560B8ADA"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烈士遗属因犯罪被判处有期徒刑、剥夺政治权利或者被司法机关通缉期间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中止其享受的抚恤和优待</w:t>
      </w:r>
      <w:r>
        <w:rPr>
          <w:rFonts w:ascii="仿宋_GB2312" w:eastAsia="仿宋_GB2312" w:hAnsi="Times New Roman" w:cs="Times New Roman" w:hint="eastAsia"/>
          <w:sz w:val="32"/>
          <w:szCs w:val="32"/>
        </w:rPr>
        <w:t>；被判处死刑、无期徒刑的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取消其烈士遗属抚恤和优待资格</w:t>
      </w:r>
      <w:r>
        <w:rPr>
          <w:rFonts w:ascii="仿宋_GB2312" w:eastAsia="仿宋_GB2312" w:hAnsi="Times New Roman" w:cs="Times New Roman" w:hint="eastAsia"/>
          <w:sz w:val="32"/>
          <w:szCs w:val="32"/>
        </w:rPr>
        <w:t>。</w:t>
      </w:r>
    </w:p>
    <w:p w14:paraId="13DAC289" w14:textId="77777777" w:rsidR="0088382B" w:rsidRPr="009A54C8" w:rsidRDefault="00775D46">
      <w:pPr>
        <w:pStyle w:val="2"/>
        <w:jc w:val="center"/>
        <w:rPr>
          <w:rFonts w:ascii="方正黑体_GBK" w:eastAsia="方正黑体_GBK" w:hAnsi="黑体" w:cs="Times New Roman"/>
          <w:b w:val="0"/>
        </w:rPr>
      </w:pPr>
      <w:r w:rsidRPr="009A54C8">
        <w:rPr>
          <w:rFonts w:ascii="方正黑体_GBK" w:eastAsia="方正黑体_GBK" w:hAnsi="黑体" w:cs="Times New Roman"/>
          <w:b w:val="0"/>
        </w:rPr>
        <w:lastRenderedPageBreak/>
        <w:t>第四章　烈士</w:t>
      </w:r>
      <w:r w:rsidRPr="009A54C8">
        <w:rPr>
          <w:rFonts w:ascii="方正黑体_GBK" w:eastAsia="方正黑体_GBK" w:hAnsi="黑体" w:cs="Times New Roman" w:hint="eastAsia"/>
          <w:b w:val="0"/>
        </w:rPr>
        <w:t>纪念设施的保护和管理</w:t>
      </w:r>
    </w:p>
    <w:p w14:paraId="4A65C67A"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按照国家有关规定修建的烈士陵园、纪念堂馆、纪念碑亭、纪念塔祠、纪念塑像、烈士骨灰堂、烈士墓等烈士纪念设施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受法律保护</w:t>
      </w:r>
      <w:r>
        <w:rPr>
          <w:rFonts w:ascii="仿宋_GB2312" w:eastAsia="仿宋_GB2312" w:hAnsi="Times New Roman" w:cs="Times New Roman" w:hint="eastAsia"/>
          <w:sz w:val="32"/>
          <w:szCs w:val="32"/>
        </w:rPr>
        <w:t>。</w:t>
      </w:r>
    </w:p>
    <w:p w14:paraId="3D7C25D0"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国家对烈士纪念设施实行分级保护。分级的具体标准由国务院退役军人事务部门规定。</w:t>
      </w:r>
    </w:p>
    <w:p w14:paraId="5EC38131"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国家级烈士纪念设施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由国务院退役军人事务部门报国务院批准后公布</w:t>
      </w:r>
      <w:r>
        <w:rPr>
          <w:rFonts w:ascii="仿宋_GB2312" w:eastAsia="仿宋_GB2312" w:hAnsi="Times New Roman" w:cs="Times New Roman" w:hint="eastAsia"/>
          <w:sz w:val="32"/>
          <w:szCs w:val="32"/>
        </w:rPr>
        <w:t>。地方各级烈士纪念设施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由县级以上地方人民政府退役军人事务部门报本级人民政府批准后公布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并报上一级人民政府退役军人事务部门备案</w:t>
      </w:r>
      <w:r>
        <w:rPr>
          <w:rFonts w:ascii="仿宋_GB2312" w:eastAsia="仿宋_GB2312" w:hAnsi="Times New Roman" w:cs="Times New Roman" w:hint="eastAsia"/>
          <w:sz w:val="32"/>
          <w:szCs w:val="32"/>
        </w:rPr>
        <w:t>。</w:t>
      </w:r>
    </w:p>
    <w:p w14:paraId="0D400C78"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各级人民政府应当确定烈士纪念设施保护单位</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并划定烈士纪念设施保护范围。</w:t>
      </w:r>
    </w:p>
    <w:p w14:paraId="6D2B1EFF"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烈士纪念设施应当免费向社会开放。</w:t>
      </w:r>
    </w:p>
    <w:p w14:paraId="2A5120D0"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烈士纪念设施保护单位应当健全管理工作规范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维护纪念烈士活动的秩序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提高管理和服务水平</w:t>
      </w:r>
      <w:r>
        <w:rPr>
          <w:rFonts w:ascii="仿宋_GB2312" w:eastAsia="仿宋_GB2312" w:hAnsi="Times New Roman" w:cs="Times New Roman" w:hint="eastAsia"/>
          <w:sz w:val="32"/>
          <w:szCs w:val="32"/>
        </w:rPr>
        <w:t>。</w:t>
      </w:r>
    </w:p>
    <w:p w14:paraId="05648EED"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各级人民政府应当组织收集、整理烈士史料</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编纂烈士英名录。</w:t>
      </w:r>
    </w:p>
    <w:p w14:paraId="7DCBD8E2"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烈士纪念设施保护单位应当搜集、整理、保管、陈列烈士遗物和事迹史料。属于文物的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依照有关法律</w:t>
      </w:r>
      <w:r>
        <w:rPr>
          <w:rFonts w:ascii="仿宋_GB2312" w:eastAsia="仿宋_GB2312" w:hAnsi="Times New Roman" w:cs="Times New Roman" w:hint="eastAsia"/>
          <w:sz w:val="32"/>
          <w:szCs w:val="32"/>
        </w:rPr>
        <w:t>、法规的规定予以保护。</w:t>
      </w:r>
    </w:p>
    <w:p w14:paraId="104C5E8D"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县级以上人民政府有关部门应当做好烈士纪念设施的保护和管理工作。未经批准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不得新建</w:t>
      </w:r>
      <w:r>
        <w:rPr>
          <w:rFonts w:ascii="仿宋_GB2312" w:eastAsia="仿宋_GB2312" w:hAnsi="Times New Roman" w:cs="Times New Roman" w:hint="eastAsia"/>
          <w:sz w:val="32"/>
          <w:szCs w:val="32"/>
        </w:rPr>
        <w:t>、改建、扩</w:t>
      </w:r>
      <w:r>
        <w:rPr>
          <w:rFonts w:ascii="仿宋_GB2312" w:eastAsia="仿宋_GB2312" w:hAnsi="Times New Roman" w:cs="Times New Roman" w:hint="eastAsia"/>
          <w:sz w:val="32"/>
          <w:szCs w:val="32"/>
        </w:rPr>
        <w:lastRenderedPageBreak/>
        <w:t>建或者迁移烈士纪念设施。</w:t>
      </w:r>
    </w:p>
    <w:p w14:paraId="5CD3F1DB"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任何单位或者个人不得侵占烈士纪念设施保护范围内的土地和设施。禁止在烈士纪念设施保护范围内进行其他工程建设。</w:t>
      </w:r>
    </w:p>
    <w:p w14:paraId="49F245F6"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任何单位或者个人不得在烈士纪念设施保护范围内为烈士以外的其他人修建纪念设施或者安放骨灰、埋葬遗体。</w:t>
      </w:r>
    </w:p>
    <w:p w14:paraId="6E72BB51"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在烈士纪念设施保护范围内不得从事与纪念烈士无关的活动。禁止以任何方式破坏、污损烈士纪念设施。</w:t>
      </w:r>
    </w:p>
    <w:p w14:paraId="4289012C"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烈士在烈士陵园安葬。未在烈士陵园安葬的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县级以上人民政府征得烈士遗属同意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可以迁移到烈士陵园安葬</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或者予以集中安葬</w:t>
      </w:r>
      <w:r>
        <w:rPr>
          <w:rFonts w:ascii="仿宋_GB2312" w:eastAsia="仿宋_GB2312" w:hAnsi="Times New Roman" w:cs="Times New Roman" w:hint="eastAsia"/>
          <w:sz w:val="32"/>
          <w:szCs w:val="32"/>
        </w:rPr>
        <w:t>。</w:t>
      </w:r>
    </w:p>
    <w:p w14:paraId="1CFEBA72"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烈士陵园所在地人民政府退役军人事务部门对前来烈士陵园祭扫的烈士遗属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应当做好接待服务工作</w:t>
      </w:r>
      <w:r>
        <w:rPr>
          <w:rFonts w:ascii="仿宋_GB2312" w:eastAsia="仿宋_GB2312" w:hAnsi="Times New Roman" w:cs="Times New Roman" w:hint="eastAsia"/>
          <w:sz w:val="32"/>
          <w:szCs w:val="32"/>
        </w:rPr>
        <w:t>；对自行前来祭扫经济上确有困难的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给予适当补助</w:t>
      </w:r>
      <w:r>
        <w:rPr>
          <w:rFonts w:ascii="仿宋_GB2312" w:eastAsia="仿宋_GB2312" w:hAnsi="Times New Roman" w:cs="Times New Roman" w:hint="eastAsia"/>
          <w:sz w:val="32"/>
          <w:szCs w:val="32"/>
        </w:rPr>
        <w:t>。</w:t>
      </w:r>
    </w:p>
    <w:p w14:paraId="7343697F"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烈士遗属户口所在地人民政府退役军人事务部门组织烈士遗属前往烈士陵园祭扫的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应当妥善安排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w:t>
      </w:r>
      <w:r>
        <w:rPr>
          <w:rFonts w:ascii="仿宋_GB2312" w:eastAsia="仿宋_GB2312" w:hAnsi="Times New Roman" w:cs="Times New Roman" w:hint="eastAsia"/>
          <w:sz w:val="32"/>
          <w:szCs w:val="32"/>
        </w:rPr>
        <w:t>安全。</w:t>
      </w:r>
    </w:p>
    <w:p w14:paraId="7C333547" w14:textId="77777777" w:rsidR="0088382B" w:rsidRPr="009A54C8" w:rsidRDefault="00775D46">
      <w:pPr>
        <w:pStyle w:val="2"/>
        <w:jc w:val="center"/>
        <w:rPr>
          <w:rFonts w:ascii="方正黑体_GBK" w:eastAsia="方正黑体_GBK" w:hAnsi="黑体" w:cs="Times New Roman"/>
          <w:b w:val="0"/>
        </w:rPr>
      </w:pPr>
      <w:r w:rsidRPr="009A54C8">
        <w:rPr>
          <w:rFonts w:ascii="方正黑体_GBK" w:eastAsia="方正黑体_GBK" w:hAnsi="黑体" w:cs="Times New Roman"/>
          <w:b w:val="0"/>
        </w:rPr>
        <w:t>第五章　法律</w:t>
      </w:r>
      <w:r w:rsidRPr="009A54C8">
        <w:rPr>
          <w:rFonts w:ascii="方正黑体_GBK" w:eastAsia="方正黑体_GBK" w:hAnsi="黑体" w:cs="Times New Roman" w:hint="eastAsia"/>
          <w:b w:val="0"/>
        </w:rPr>
        <w:t>责</w:t>
      </w:r>
      <w:r w:rsidRPr="009A54C8">
        <w:rPr>
          <w:rFonts w:ascii="方正黑体_GBK" w:eastAsia="方正黑体_GBK" w:hAnsi="黑体" w:cs="Times New Roman"/>
          <w:b w:val="0"/>
        </w:rPr>
        <w:t>任</w:t>
      </w:r>
    </w:p>
    <w:p w14:paraId="538FE6A5"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行政机关公务员在烈士褒扬和抚恤优待工作中有下列情形之一的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依法给予处分</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5290198A"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)违反本条例规定评定烈士或者审批抚恤优待的；</w:t>
      </w:r>
    </w:p>
    <w:p w14:paraId="7D30958D"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(二)未按照规定的标准、数额、对象审批或者发放烈士</w:t>
      </w:r>
      <w:proofErr w:type="gramStart"/>
      <w:r>
        <w:rPr>
          <w:rFonts w:ascii="仿宋_GB2312" w:eastAsia="仿宋_GB2312" w:hAnsi="Times New Roman" w:cs="Times New Roman" w:hint="eastAsia"/>
          <w:sz w:val="32"/>
          <w:szCs w:val="32"/>
        </w:rPr>
        <w:t>褒扬金</w:t>
      </w:r>
      <w:proofErr w:type="gramEnd"/>
      <w:r>
        <w:rPr>
          <w:rFonts w:ascii="仿宋_GB2312" w:eastAsia="仿宋_GB2312" w:hAnsi="Times New Roman" w:cs="Times New Roman" w:hint="eastAsia"/>
          <w:sz w:val="32"/>
          <w:szCs w:val="32"/>
        </w:rPr>
        <w:t>或者抚恤金的；</w:t>
      </w:r>
    </w:p>
    <w:p w14:paraId="4BE63AEF" w14:textId="77777777" w:rsidR="0088382B" w:rsidRDefault="00775D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(三)利用职务便利谋取私利的。</w:t>
      </w:r>
    </w:p>
    <w:p w14:paraId="5A6FAE47"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行政机关公务员、烈士纪念设施保护单位工作人员贪污、挪用烈士褒扬经费的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由上级人民政府退役军</w:t>
      </w:r>
      <w:r>
        <w:rPr>
          <w:rFonts w:ascii="仿宋_GB2312" w:eastAsia="仿宋_GB2312" w:hAnsi="Times New Roman" w:cs="Times New Roman" w:hint="eastAsia"/>
          <w:sz w:val="32"/>
          <w:szCs w:val="32"/>
        </w:rPr>
        <w:t>人事务部门责令退回、追回</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依法给予处分；构成犯罪的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097DB044"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未经批准迁移烈士纪念设施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非法侵占烈士纪念设施保护范围内的土地</w:t>
      </w:r>
      <w:r>
        <w:rPr>
          <w:rFonts w:ascii="仿宋_GB2312" w:eastAsia="仿宋_GB2312" w:hAnsi="Times New Roman" w:cs="Times New Roman" w:hint="eastAsia"/>
          <w:sz w:val="32"/>
          <w:szCs w:val="32"/>
        </w:rPr>
        <w:t>、设施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破坏</w:t>
      </w:r>
      <w:r>
        <w:rPr>
          <w:rFonts w:ascii="仿宋_GB2312" w:eastAsia="仿宋_GB2312" w:hAnsi="Times New Roman" w:cs="Times New Roman" w:hint="eastAsia"/>
          <w:sz w:val="32"/>
          <w:szCs w:val="32"/>
        </w:rPr>
        <w:t>、污损烈士纪念设施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或者在烈士纪念设施保护范围内为烈士以外的其他人修建纪念设施</w:t>
      </w:r>
      <w:r>
        <w:rPr>
          <w:rFonts w:ascii="仿宋_GB2312" w:eastAsia="仿宋_GB2312" w:hAnsi="Times New Roman" w:cs="Times New Roman" w:hint="eastAsia"/>
          <w:sz w:val="32"/>
          <w:szCs w:val="32"/>
        </w:rPr>
        <w:t>、安放骨灰、埋葬遗体的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由烈士纪念设施保护单位的上级主管部门责令改正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恢复原状</w:t>
      </w:r>
      <w:r>
        <w:rPr>
          <w:rFonts w:ascii="仿宋_GB2312" w:eastAsia="仿宋_GB2312" w:hAnsi="Times New Roman" w:cs="Times New Roman" w:hint="eastAsia"/>
          <w:sz w:val="32"/>
          <w:szCs w:val="32"/>
        </w:rPr>
        <w:t>、原貌；造成损失的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35DFC558"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负有烈士遗属优待义务的单位不履行优待义务的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由县级人民政府退役军人事务部门责令限期改正</w:t>
      </w:r>
      <w:r>
        <w:rPr>
          <w:rFonts w:ascii="仿宋_GB2312" w:eastAsia="仿宋_GB2312" w:hAnsi="Times New Roman" w:cs="Times New Roman" w:hint="eastAsia"/>
          <w:sz w:val="32"/>
          <w:szCs w:val="32"/>
        </w:rPr>
        <w:t>；逾期不改正的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处2000元以上1万元以下的罚款；属于国有或者国有控股企业、财政拨款的事业单位的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对直接负责的主管人员和其他直接责任人员依法给予处分</w:t>
      </w:r>
      <w:r>
        <w:rPr>
          <w:rFonts w:ascii="仿宋_GB2312" w:eastAsia="仿宋_GB2312" w:hAnsi="Times New Roman" w:cs="Times New Roman" w:hint="eastAsia"/>
          <w:sz w:val="32"/>
          <w:szCs w:val="32"/>
        </w:rPr>
        <w:t>。</w:t>
      </w:r>
    </w:p>
    <w:p w14:paraId="64A293FD"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冒领烈士褒扬金、抚恤金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出具假证</w:t>
      </w:r>
      <w:proofErr w:type="gramStart"/>
      <w:r>
        <w:rPr>
          <w:rFonts w:ascii="仿宋_GB2312" w:eastAsia="仿宋_GB2312" w:hAnsi="仿宋_GB2312" w:cs="仿宋_GB2312" w:hint="eastAsia"/>
          <w:sz w:val="32"/>
          <w:szCs w:val="32"/>
        </w:rPr>
        <w:t>明或者</w:t>
      </w:r>
      <w:proofErr w:type="gramEnd"/>
      <w:r>
        <w:rPr>
          <w:rFonts w:ascii="仿宋_GB2312" w:eastAsia="仿宋_GB2312" w:hAnsi="仿宋_GB2312" w:cs="仿宋_GB2312" w:hint="eastAsia"/>
          <w:sz w:val="32"/>
          <w:szCs w:val="32"/>
        </w:rPr>
        <w:t>伪造证件</w:t>
      </w:r>
      <w:r>
        <w:rPr>
          <w:rFonts w:ascii="仿宋_GB2312" w:eastAsia="仿宋_GB2312" w:hAnsi="Times New Roman" w:cs="Times New Roman" w:hint="eastAsia"/>
          <w:sz w:val="32"/>
          <w:szCs w:val="32"/>
        </w:rPr>
        <w:t>、印章骗取烈士</w:t>
      </w:r>
      <w:proofErr w:type="gramStart"/>
      <w:r>
        <w:rPr>
          <w:rFonts w:ascii="仿宋_GB2312" w:eastAsia="仿宋_GB2312" w:hAnsi="Times New Roman" w:cs="Times New Roman" w:hint="eastAsia"/>
          <w:sz w:val="32"/>
          <w:szCs w:val="32"/>
        </w:rPr>
        <w:t>褒扬金</w:t>
      </w:r>
      <w:proofErr w:type="gramEnd"/>
      <w:r>
        <w:rPr>
          <w:rFonts w:ascii="仿宋_GB2312" w:eastAsia="仿宋_GB2312" w:hAnsi="Times New Roman" w:cs="Times New Roman" w:hint="eastAsia"/>
          <w:sz w:val="32"/>
          <w:szCs w:val="32"/>
        </w:rPr>
        <w:t>或者抚恤金的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由退役军人事务部门责令退回非法所得</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w:t>
      </w:r>
      <w:r>
        <w:rPr>
          <w:rFonts w:ascii="仿宋_GB2312" w:eastAsia="仿宋_GB2312" w:hAnsi="Times New Roman" w:cs="Times New Roman" w:hint="eastAsia"/>
          <w:sz w:val="32"/>
          <w:szCs w:val="32"/>
        </w:rPr>
        <w:lastRenderedPageBreak/>
        <w:t>责任。</w:t>
      </w:r>
    </w:p>
    <w:p w14:paraId="4C1434A4" w14:textId="77777777" w:rsidR="0088382B" w:rsidRPr="009A54C8" w:rsidRDefault="008E4993">
      <w:pPr>
        <w:pStyle w:val="2"/>
        <w:jc w:val="center"/>
        <w:rPr>
          <w:rFonts w:ascii="方正黑体_GBK" w:eastAsia="方正黑体_GBK" w:hAnsi="黑体" w:cs="Times New Roman"/>
          <w:b w:val="0"/>
        </w:rPr>
      </w:pPr>
      <w:r w:rsidRPr="009A54C8">
        <w:rPr>
          <w:rFonts w:ascii="方正黑体_GBK" w:eastAsia="方正黑体_GBK" w:hAnsi="黑体" w:cs="Times New Roman"/>
          <w:b w:val="0"/>
        </w:rPr>
        <w:t>第六章　附</w:t>
      </w:r>
      <w:r w:rsidR="00775D46" w:rsidRPr="009A54C8">
        <w:rPr>
          <w:rFonts w:ascii="方正黑体_GBK" w:eastAsia="方正黑体_GBK" w:hAnsi="黑体" w:cs="Times New Roman" w:hint="eastAsia"/>
          <w:b w:val="0"/>
        </w:rPr>
        <w:t>则</w:t>
      </w:r>
    </w:p>
    <w:p w14:paraId="3E34485A"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本条例所称战时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是指国家宣布进入战争状态</w:t>
      </w:r>
      <w:r>
        <w:rPr>
          <w:rFonts w:ascii="仿宋_GB2312" w:eastAsia="仿宋_GB2312" w:hAnsi="Times New Roman" w:cs="Times New Roman" w:hint="eastAsia"/>
          <w:sz w:val="32"/>
          <w:szCs w:val="32"/>
        </w:rPr>
        <w:t>、部队受领作战任务或者遭敌突然袭击时。</w:t>
      </w:r>
    </w:p>
    <w:p w14:paraId="76C87730"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烈士证书、烈士通知书由国务院退役军人事务部门印制。</w:t>
      </w:r>
    </w:p>
    <w:p w14:paraId="03916C1F" w14:textId="77777777" w:rsidR="0088382B" w:rsidRDefault="00775D4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位于境外的中国烈士纪念设施的保护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由国务院退役军人事务部门会同外交部等有关部门办理</w:t>
      </w:r>
      <w:r>
        <w:rPr>
          <w:rFonts w:ascii="仿宋_GB2312" w:eastAsia="仿宋_GB2312" w:hAnsi="Times New Roman" w:cs="Times New Roman" w:hint="eastAsia"/>
          <w:sz w:val="32"/>
          <w:szCs w:val="32"/>
        </w:rPr>
        <w:t>。</w:t>
      </w:r>
    </w:p>
    <w:p w14:paraId="7CED8227" w14:textId="77777777" w:rsidR="0088382B" w:rsidRDefault="00775D46">
      <w:pPr>
        <w:pStyle w:val="a3"/>
        <w:ind w:firstLineChars="200" w:firstLine="640"/>
        <w:rPr>
          <w:rFonts w:ascii="Times New Roman" w:hAnsi="Times New Roman" w:cs="Times New Roman"/>
        </w:rPr>
      </w:pPr>
      <w:r>
        <w:rPr>
          <w:rFonts w:ascii="黑体" w:eastAsia="黑体" w:hAnsi="黑体" w:cs="Times New Roman"/>
          <w:sz w:val="32"/>
          <w:szCs w:val="32"/>
        </w:rPr>
        <w:t>第四十三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本条例自2011年8月1日起施行。1980年6月4日国务院发布的《革命烈士褒扬条例》同时废止。</w:t>
      </w:r>
    </w:p>
    <w:p w14:paraId="3EA70868" w14:textId="77777777" w:rsidR="0088382B" w:rsidRDefault="0088382B"/>
    <w:sectPr w:rsidR="0088382B" w:rsidSect="0088382B">
      <w:footerReference w:type="default" r:id="rId7"/>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D582ED" w14:textId="77777777" w:rsidR="00721DAC" w:rsidRDefault="00721DAC" w:rsidP="0088382B">
      <w:r>
        <w:separator/>
      </w:r>
    </w:p>
  </w:endnote>
  <w:endnote w:type="continuationSeparator" w:id="0">
    <w:p w14:paraId="77DA731E" w14:textId="77777777" w:rsidR="00721DAC" w:rsidRDefault="00721DAC" w:rsidP="00883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C495A2" w14:textId="77777777" w:rsidR="0088382B" w:rsidRDefault="00721DAC">
    <w:pPr>
      <w:pStyle w:val="a4"/>
    </w:pPr>
    <w:r>
      <w:pict w14:anchorId="699C62D6">
        <v:shapetype id="_x0000_t202" coordsize="21600,21600" o:spt="202" path="m,l,21600r21600,l21600,xe">
          <v:stroke joinstyle="miter"/>
          <v:path gradientshapeok="t" o:connecttype="rect"/>
        </v:shapetype>
        <v:shape id="_x0000_s2050" type="#_x0000_t202" style="position:absolute;margin-left:404.8pt;margin-top:0;width:2in;height:2in;z-index:251658240;mso-wrap-style:none;mso-position-horizontal:right;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filled="f" stroked="f">
          <v:textbox style="mso-fit-shape-to-text:t" inset="0,0,0,0">
            <w:txbxContent>
              <w:p w14:paraId="2F88A534" w14:textId="77777777" w:rsidR="0088382B" w:rsidRDefault="00BD71F1">
                <w:pPr>
                  <w:pStyle w:val="a5"/>
                  <w:tabs>
                    <w:tab w:val="center" w:pos="4153"/>
                    <w:tab w:val="right" w:pos="8306"/>
                  </w:tabs>
                  <w:snapToGrid w:val="0"/>
                  <w:jc w:val="left"/>
                </w:pPr>
                <w:r>
                  <w:rPr>
                    <w:rFonts w:ascii="Calibri" w:eastAsia="宋体" w:hAnsi="Calibri" w:cs="Times New Roman"/>
                    <w:szCs w:val="24"/>
                  </w:rPr>
                  <w:fldChar w:fldCharType="begin"/>
                </w:r>
                <w:r w:rsidR="00775D46">
                  <w:rPr>
                    <w:rFonts w:ascii="Calibri" w:eastAsia="宋体" w:hAnsi="Calibri" w:cs="Times New Roman"/>
                    <w:szCs w:val="24"/>
                  </w:rPr>
                  <w:instrText xml:space="preserve"> PAGE  \* MERGEFORMAT </w:instrText>
                </w:r>
                <w:r>
                  <w:rPr>
                    <w:rFonts w:ascii="Calibri" w:eastAsia="宋体" w:hAnsi="Calibri" w:cs="Times New Roman"/>
                    <w:szCs w:val="24"/>
                  </w:rPr>
                  <w:fldChar w:fldCharType="separate"/>
                </w:r>
                <w:r w:rsidR="008E4993">
                  <w:rPr>
                    <w:rFonts w:ascii="Calibri" w:eastAsia="宋体" w:hAnsi="Calibri" w:cs="Times New Roman"/>
                    <w:noProof/>
                    <w:szCs w:val="24"/>
                  </w:rPr>
                  <w:t>- 10 -</w:t>
                </w:r>
                <w:r>
                  <w:rPr>
                    <w:rFonts w:ascii="Calibri" w:eastAsia="宋体" w:hAnsi="Calibri" w:cs="Times New Roman"/>
                    <w:szCs w:val="24"/>
                  </w:rPr>
                  <w:fldChar w:fldCharType="end"/>
                </w:r>
              </w:p>
              <w:p w14:paraId="2836803A" w14:textId="77777777" w:rsidR="0088382B" w:rsidRDefault="0088382B">
                <w:pPr>
                  <w:pStyle w:val="a4"/>
                </w:pP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91483B" w14:textId="77777777" w:rsidR="00721DAC" w:rsidRDefault="00721DAC" w:rsidP="0088382B">
      <w:r>
        <w:separator/>
      </w:r>
    </w:p>
  </w:footnote>
  <w:footnote w:type="continuationSeparator" w:id="0">
    <w:p w14:paraId="0DFDBA3C" w14:textId="77777777" w:rsidR="00721DAC" w:rsidRDefault="00721DAC" w:rsidP="0088382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4A0A1728"/>
    <w:rsid w:val="00123B2B"/>
    <w:rsid w:val="00264B3A"/>
    <w:rsid w:val="00403446"/>
    <w:rsid w:val="005E65EB"/>
    <w:rsid w:val="00721DAC"/>
    <w:rsid w:val="00775D46"/>
    <w:rsid w:val="0088382B"/>
    <w:rsid w:val="008E4993"/>
    <w:rsid w:val="009A54C8"/>
    <w:rsid w:val="00BD71F1"/>
    <w:rsid w:val="00D12DF7"/>
    <w:rsid w:val="4A0A17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B1568B"/>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8382B"/>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rsid w:val="0088382B"/>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88382B"/>
    <w:rPr>
      <w:rFonts w:ascii="宋体" w:eastAsia="宋体" w:hAnsi="Courier New" w:cs="Courier New"/>
      <w:szCs w:val="21"/>
    </w:rPr>
  </w:style>
  <w:style w:type="paragraph" w:styleId="a4">
    <w:name w:val="footer"/>
    <w:basedOn w:val="a"/>
    <w:uiPriority w:val="99"/>
    <w:unhideWhenUsed/>
    <w:qFormat/>
    <w:rsid w:val="0088382B"/>
    <w:pPr>
      <w:tabs>
        <w:tab w:val="center" w:pos="4153"/>
        <w:tab w:val="right" w:pos="8306"/>
      </w:tabs>
      <w:snapToGrid w:val="0"/>
      <w:jc w:val="left"/>
    </w:pPr>
    <w:rPr>
      <w:sz w:val="18"/>
      <w:szCs w:val="18"/>
    </w:rPr>
  </w:style>
  <w:style w:type="paragraph" w:styleId="a5">
    <w:name w:val="Normal (Web)"/>
    <w:basedOn w:val="a"/>
    <w:uiPriority w:val="99"/>
    <w:semiHidden/>
    <w:unhideWhenUsed/>
    <w:qFormat/>
    <w:rsid w:val="0088382B"/>
    <w:rPr>
      <w:sz w:val="24"/>
    </w:rPr>
  </w:style>
  <w:style w:type="paragraph" w:styleId="a6">
    <w:name w:val="header"/>
    <w:basedOn w:val="a"/>
    <w:link w:val="a7"/>
    <w:unhideWhenUsed/>
    <w:rsid w:val="009A54C8"/>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rsid w:val="009A54C8"/>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724</Words>
  <Characters>4131</Characters>
  <Application>Microsoft Office Word</Application>
  <DocSecurity>0</DocSecurity>
  <Lines>34</Lines>
  <Paragraphs>9</Paragraphs>
  <ScaleCrop>false</ScaleCrop>
  <Company/>
  <LinksUpToDate>false</LinksUpToDate>
  <CharactersWithSpaces>4846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2020-08-18T05:01:00Z</dcterms:created>
  <dcterms:modified xsi:type="dcterms:W3CDTF">2020-11-10T03:44:00Z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