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保安服务管理条例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(2009年9月28日国务院第82次常务会议通过　2009年10月13日中华人民共和国国务院令第564号公布　</w:t>
      </w:r>
      <w:r>
        <w:rPr>
          <w:rFonts w:hint="eastAsia" w:ascii="楷体_GB2312" w:hAnsi="楷体_GB2312" w:eastAsia="楷体_GB2312" w:cs="楷体_GB2312"/>
          <w:sz w:val="32"/>
          <w:szCs w:val="32"/>
          <w:lang w:eastAsia="zh-CN"/>
        </w:rPr>
        <w:t>根据2020年11</w:t>
      </w:r>
      <w:r>
        <w:rPr>
          <w:rFonts w:hint="eastAsia" w:ascii="楷体_GB2312" w:hAnsi="楷体_GB2312" w:eastAsia="楷体_GB2312" w:cs="楷体_GB2312"/>
          <w:sz w:val="32"/>
          <w:szCs w:val="32"/>
          <w:lang w:eastAsia="zh-CN"/>
        </w:rPr>
        <w:t>月29日《国务院关于修改和废止部分行政法规的决定》修订</w:t>
      </w:r>
      <w:r>
        <w:rPr>
          <w:rFonts w:hint="eastAsia" w:ascii="楷体_GB2312" w:hAnsi="楷体_GB2312" w:eastAsia="楷体_GB2312" w:cs="楷体_GB2312"/>
          <w:sz w:val="32"/>
          <w:szCs w:val="32"/>
        </w:rPr>
        <w:t>)</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为了规范保安服务活动，加强对从事保安服务的单位和保安员的管理，保护人身安全和财产安全，维护社会治安，制定本条例。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本条例所称保安服务是指：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rPr>
        <w:t>)保安服务公司根据保安服务合同，派出保安员为客户单位提供的门卫、巡逻、守护、押运、随身护卫、安全检查以及安全技术防范、安全风险评估等服务；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(二)机关、团体、企业、事业单位招用人员从事的本单位门卫、巡逻、守护等安全防范工作；</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(三)物业服务企业招用人员在物业管理区域内开展的门卫、巡逻、秩序维护等服务。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前</w:t>
      </w:r>
      <w:r>
        <w:rPr>
          <w:rFonts w:hint="eastAsia" w:ascii="仿宋_GB2312" w:hAnsi="仿宋_GB2312" w:eastAsia="仿宋_GB2312" w:cs="仿宋_GB2312"/>
          <w:sz w:val="32"/>
          <w:szCs w:val="32"/>
        </w:rPr>
        <w:t>款第(二)项、第(三)项中的机关、团体、企业、事业单位和物业服务企业，统称自行招用保安员的单位。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国务院公安部门负责全国保安服务活动的监督管理工作。县级以上地方人民政府公安机关负责本行政区域内保安服务活动的监督管理工作。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保安服务行业协会在公安机关的指导下，依法开展保安服务行业自律活动。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保安服务公司和自行</w:t>
      </w:r>
      <w:r>
        <w:rPr>
          <w:rFonts w:hint="eastAsia" w:ascii="仿宋_GB2312" w:hAnsi="仿宋_GB2312" w:eastAsia="仿宋_GB2312" w:cs="仿宋_GB2312"/>
          <w:sz w:val="32"/>
          <w:szCs w:val="32"/>
        </w:rPr>
        <w:t>招用保安员的单位(以下统称保安从业单位)应当建立健全保安服务管理制度、岗位</w:t>
      </w:r>
      <w:r>
        <w:rPr>
          <w:rFonts w:ascii="Times New Roman" w:hAnsi="Times New Roman" w:eastAsia="仿宋_GB2312" w:cs="Times New Roman"/>
          <w:sz w:val="32"/>
          <w:szCs w:val="32"/>
        </w:rPr>
        <w:t>责任制度和保安员管理制度，加强对保安员的管理、教育和培训，提高保安员的职业道德水平、业务素质和责任意识。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保安从业单位应当依法保障保安员在社会保险、劳动用工、劳动保护、工资福利、教育培训等方面的合法权益。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保安服务活动应当文明、合法，不得损害社会公共利益或者侵犯他人合法权益。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保安员依法从事保安服务活动，受法律保护。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对在保护公共财产和人民群众生命财产安全、预防和制止违法犯罪活动中有突出贡献的保安从业单位和保安员，公安机关和其他有关部门应当给予表彰、奖励。</w:t>
      </w:r>
    </w:p>
    <w:p>
      <w:pPr>
        <w:pStyle w:val="3"/>
        <w:bidi w:val="0"/>
      </w:pPr>
      <w:r>
        <w:t>第二章　保安服务公司</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保安服务公</w:t>
      </w:r>
      <w:r>
        <w:rPr>
          <w:rFonts w:hint="eastAsia" w:ascii="仿宋_GB2312" w:hAnsi="仿宋_GB2312" w:eastAsia="仿宋_GB2312" w:cs="仿宋_GB2312"/>
          <w:sz w:val="32"/>
          <w:szCs w:val="32"/>
        </w:rPr>
        <w:t>司应当具备下列条件：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(一)有不低于人民币100万元的注册资本；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(二)拟任的保安服务公司法定代表人和主要管理人员应当具备任职所需的专业知识和有关业务工作经验，无被刑事处罚、劳动教养、收容教育、强制隔离戒毒或者被开除公职、开除军籍等不良记录；</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(三)有与所提供的保安服务相适应的专业技术人员，其中法律、行政法规有资格要求的专业技术人员，应当取得相应的资格；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(四)有住所和提供保安服务所需的设施、装备；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(五)有健全的组织机构和保安服务管理制度、岗位责任制度、保安员管理制度。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申请设立保安服务公司，应当向所在地设区的市级人民政府公安机关提交申请书以及能够证明其符合本条例第八条规定条件的材料。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受理的公安机关应当自收到</w:t>
      </w:r>
      <w:r>
        <w:rPr>
          <w:rFonts w:hint="eastAsia" w:ascii="仿宋_GB2312" w:hAnsi="仿宋_GB2312" w:eastAsia="仿宋_GB2312" w:cs="仿宋_GB2312"/>
          <w:sz w:val="32"/>
          <w:szCs w:val="32"/>
        </w:rPr>
        <w:t>申请材料之日起15日内进行审核，并将审核意见报所在地的省、自治区、直辖市人民政府公安机关。省、自治区、直辖市人民政府公安机关应当自收到审核意见之日起15日内作出决定，对符合条件的，核发保安服务许可</w:t>
      </w:r>
      <w:r>
        <w:rPr>
          <w:rFonts w:ascii="Times New Roman" w:hAnsi="Times New Roman" w:eastAsia="仿宋_GB2312" w:cs="Times New Roman"/>
          <w:sz w:val="32"/>
          <w:szCs w:val="32"/>
        </w:rPr>
        <w:t>证；对不符合条件的，书面通知申请人并说明理由。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从事武装</w:t>
      </w:r>
      <w:r>
        <w:rPr>
          <w:rFonts w:hint="eastAsia" w:ascii="仿宋_GB2312" w:hAnsi="仿宋_GB2312" w:eastAsia="仿宋_GB2312" w:cs="仿宋_GB2312"/>
          <w:sz w:val="32"/>
          <w:szCs w:val="32"/>
        </w:rPr>
        <w:t>守护押运服务的保安服务公司，应当符合国务院公安部门对武装守护押运服务的规划、布局要求，具备本条例第八条规定的条件，并符合下列条件：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(一)有不低于人民币1000万元的注册资本；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(二)国有独资或者国有资本占注册资本总额的51%以上；</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(三)有符合《专职守护押运人员枪支使用管理条例》规定条件的守护押运人员；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(四)有符合国家标准或者行业标准的专用运输车辆以及通信、报警设备。</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申请设立从事武装守护押运服务的保安服务公司，应当向所在地设区的市级人民政府公安机关提交申请书以及能够证明其符合本条例第八条、第十条规定条件的材料。保安服务公司申请增设武装守护押运业务的，无需再次提交证明其符合本条例第八条规定条件的材料</w:t>
      </w:r>
      <w:r>
        <w:rPr>
          <w:rFonts w:hint="eastAsia" w:ascii="仿宋_GB2312" w:hAnsi="仿宋_GB2312" w:eastAsia="仿宋_GB2312" w:cs="仿宋_GB2312"/>
          <w:sz w:val="32"/>
          <w:szCs w:val="32"/>
        </w:rPr>
        <w:t>。</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从事武装守护押运业务的保安服务许可证或者在已有的保安服务许可证</w:t>
      </w:r>
      <w:r>
        <w:rPr>
          <w:rFonts w:ascii="Times New Roman" w:hAnsi="Times New Roman" w:eastAsia="仿宋_GB2312" w:cs="Times New Roman"/>
          <w:sz w:val="32"/>
          <w:szCs w:val="32"/>
        </w:rPr>
        <w:t>上增注武装守护押运服务；对不符合条件的，书面通知申请人并说明理由。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取得保安服务许可</w:t>
      </w:r>
      <w:r>
        <w:rPr>
          <w:rFonts w:hint="eastAsia" w:ascii="仿宋_GB2312" w:hAnsi="仿宋_GB2312" w:eastAsia="仿宋_GB2312" w:cs="仿宋_GB2312"/>
          <w:sz w:val="32"/>
          <w:szCs w:val="32"/>
        </w:rPr>
        <w:t>证的申请人，凭保安服务许可证到工商行政管理机关办理工商登记。取得保安服务许可证后超过6个月未办理工商登记的，取得的保安服务许可证失效。</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保安服务公司设立分公司的，应当向分公司所在地设区的市级人民政府公安机关备案。备案应当提供总公司的保安服务</w:t>
      </w:r>
      <w:r>
        <w:rPr>
          <w:rFonts w:ascii="Times New Roman" w:hAnsi="Times New Roman" w:eastAsia="仿宋_GB2312" w:cs="Times New Roman"/>
          <w:sz w:val="32"/>
          <w:szCs w:val="32"/>
        </w:rPr>
        <w:t>许可证和工商营业执照，总公司法定代表人、分公司负责人和保安员的基本情况。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保安服务公司的法定代表人变更的，应当经原审批公安机关审核，持审核文件到工商行政管理机关办理变更登记。</w:t>
      </w:r>
    </w:p>
    <w:p>
      <w:pPr>
        <w:pStyle w:val="3"/>
        <w:bidi w:val="0"/>
      </w:pPr>
      <w:r>
        <w:t>第三章　自行招用保安员的单位</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自行招用保安员的单位应当具有法人资格，有符合本条例规定条件的保安</w:t>
      </w:r>
      <w:r>
        <w:rPr>
          <w:rFonts w:hint="eastAsia" w:ascii="仿宋_GB2312" w:hAnsi="仿宋_GB2312" w:eastAsia="仿宋_GB2312" w:cs="仿宋_GB2312"/>
          <w:sz w:val="32"/>
          <w:szCs w:val="32"/>
        </w:rPr>
        <w:t>员，有健全的保安服务管理制度、岗位责任制度和保安员管理制度。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娱乐场所应当依照《娱乐场所管理条例》的规定，从保安服务公司聘用保安员，不得自行招用保安员。</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自行招用保</w:t>
      </w:r>
      <w:r>
        <w:rPr>
          <w:rFonts w:hint="eastAsia" w:ascii="仿宋_GB2312" w:hAnsi="仿宋_GB2312" w:eastAsia="仿宋_GB2312" w:cs="仿宋_GB2312"/>
          <w:sz w:val="32"/>
          <w:szCs w:val="32"/>
        </w:rPr>
        <w:t>安员的单位，应当自开始保安服务之日起30日内向所在地设区的市级人民政府公安机关备案，备</w:t>
      </w:r>
      <w:r>
        <w:rPr>
          <w:rFonts w:ascii="Times New Roman" w:hAnsi="Times New Roman" w:eastAsia="仿宋_GB2312" w:cs="Times New Roman"/>
          <w:sz w:val="32"/>
          <w:szCs w:val="32"/>
        </w:rPr>
        <w:t>案应当提供下</w:t>
      </w:r>
      <w:r>
        <w:rPr>
          <w:rFonts w:hint="eastAsia" w:ascii="仿宋_GB2312" w:hAnsi="仿宋_GB2312" w:eastAsia="仿宋_GB2312" w:cs="仿宋_GB2312"/>
          <w:sz w:val="32"/>
          <w:szCs w:val="32"/>
        </w:rPr>
        <w:t>列材料：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(一)法人资格证明；</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(二)法定代表人(主要负责人)、分管负责人和保安员的基本情况；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(三)保安服务区域的基本情况；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(四)建立保安服务管理制度、岗位责任制度、保安员管理制度的情况。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自行招用保安员的单位不再招用保安员进行保安服务的，应当自停止保安服务之日起30日内到备案的公安机关撤销备案。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自行招用保安员的单位不得在本单位以外或者物业管理区域以外提供保安服务。</w:t>
      </w:r>
    </w:p>
    <w:p>
      <w:pPr>
        <w:pStyle w:val="3"/>
        <w:bidi w:val="0"/>
      </w:pPr>
      <w:r>
        <w:t>第四章　保安员</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年</w:t>
      </w:r>
      <w:r>
        <w:rPr>
          <w:rFonts w:hint="eastAsia" w:ascii="仿宋_GB2312" w:hAnsi="仿宋_GB2312" w:eastAsia="仿宋_GB2312" w:cs="仿宋_GB2312"/>
          <w:sz w:val="32"/>
          <w:szCs w:val="32"/>
        </w:rPr>
        <w:t>满18周岁，身体健康，品行良好，具有初中以上学历的中国公民可以申领保安员证，从事保安服务工作。申请人经设区的市级人民政府公安机关考试、审查合格并留存指纹等人体生物信息的，发给保安员证。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提取、留存保安员指纹等人体生物信息的具体办法，由国务院公安部门规定。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有下列情形之一的，不得担任保安员：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(一)曾被收容教育、强制隔离戒毒、劳动教养或者3次以上行政拘留的；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(二)曾因故意犯罪被刑事处罚的；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(三)被吊销保安员证未满3年的；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(四)曾两次被吊销保安员证的。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保安从业单位应当招用符合保安员条件的人员担任保安员，并与被招用的保安员依法签订劳动合同。保安从业单位及其保安员应当依法参加社会保险。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保安从业单位应当根据保安服务岗位需要定期对保安员进行法律、保安专业知识和技能培训。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保安从业单位应当定期对保安员进行考核，发现保安员不合格或者严重违反管理制度，需要解除劳动合同的，应当依法办理。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保安从业单位应当根据保安服务岗位的风险程度为保安员投保意外伤害保险。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保安员因工伤亡的，依照国家有关工伤保险的规定享受工伤保险待遇；保安员牺牲被批准为烈士的，依照国家有关烈士褒扬的规定享受抚恤优待。</w:t>
      </w:r>
    </w:p>
    <w:p>
      <w:pPr>
        <w:pStyle w:val="3"/>
        <w:bidi w:val="0"/>
      </w:pPr>
      <w:r>
        <w:t>第五章　保安服务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保安服务公司提供保安服务应当与客户单位签订保安服务合同，明确规</w:t>
      </w:r>
      <w:r>
        <w:rPr>
          <w:rFonts w:hint="eastAsia" w:ascii="仿宋_GB2312" w:hAnsi="仿宋_GB2312" w:eastAsia="仿宋_GB2312" w:cs="仿宋_GB2312"/>
          <w:sz w:val="32"/>
          <w:szCs w:val="32"/>
        </w:rPr>
        <w:t>定服务的项目、内容以及双方的权利义务。保安服务合同终止后，保安服务公司应当将保安服务合同至少留存2年备查。</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保安服务公司应当对客户单位要求提供</w:t>
      </w:r>
      <w:r>
        <w:rPr>
          <w:rFonts w:ascii="Times New Roman" w:hAnsi="Times New Roman" w:eastAsia="仿宋_GB2312" w:cs="Times New Roman"/>
          <w:sz w:val="32"/>
          <w:szCs w:val="32"/>
        </w:rPr>
        <w:t>的保安服务的合法性进行核查，对违法的保安服务要求应当拒绝，并向公安机关报告。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设区的市级以上地方人民政府确定的关系国家安全、涉及国家秘密等治安保卫重点单位不得聘请</w:t>
      </w:r>
      <w:r>
        <w:rPr>
          <w:rFonts w:hint="eastAsia" w:ascii="Times New Roman" w:hAnsi="Times New Roman" w:eastAsia="仿宋_GB2312" w:cs="Times New Roman"/>
          <w:sz w:val="32"/>
          <w:szCs w:val="32"/>
        </w:rPr>
        <w:t>外商投资</w:t>
      </w:r>
      <w:r>
        <w:rPr>
          <w:rFonts w:ascii="Times New Roman" w:hAnsi="Times New Roman" w:eastAsia="仿宋_GB2312" w:cs="Times New Roman"/>
          <w:sz w:val="32"/>
          <w:szCs w:val="32"/>
        </w:rPr>
        <w:t>的保安服务公司提供保安服务。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保安服务公司派出保安员跨省、自治区、直辖市为客户单位提供保安服务的，应当向服务所在地设区的市级人民政府公安机关备案。备案应当提供保安服务公司的保安服务许可证和工商营业执照、保安服务合同、服务项目负责人和保安员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保安服务公司应当按照保安服务业服务标准提供规范的保安服务，保安服务公司派出的保安员应当遵守客户单位的有关规章制度。客户单位应当为保安员从事保安服务提供必要的条件和保障。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保安服务中使用的技术防范产品，应当符合有关的产品质量要求。保安服务中安装监控设备应当遵守国家有关技术规范，使用监控设备不得侵犯他人合法权益或者个人隐私。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保安服务中形成的监控影像资</w:t>
      </w:r>
      <w:r>
        <w:rPr>
          <w:rFonts w:hint="eastAsia" w:ascii="仿宋_GB2312" w:hAnsi="仿宋_GB2312" w:eastAsia="仿宋_GB2312" w:cs="仿宋_GB2312"/>
          <w:sz w:val="32"/>
          <w:szCs w:val="32"/>
        </w:rPr>
        <w:t>料、报警记录，应当至少留存30日备查，保安从业单位和客户单位不得删改或者扩</w:t>
      </w:r>
      <w:r>
        <w:rPr>
          <w:rFonts w:ascii="Times New Roman" w:hAnsi="Times New Roman" w:eastAsia="仿宋_GB2312" w:cs="Times New Roman"/>
          <w:sz w:val="32"/>
          <w:szCs w:val="32"/>
        </w:rPr>
        <w:t>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保安从业单位对保安服务中获知的国家秘密、商业秘密以及客户单位明确要求保密的信息，应当予以保密。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保安从业单位不得指使、纵容保安员阻碍依法执行公务、参与追索债务、采用暴力或者以暴力相威胁的手段处置纠纷。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保安员上岗应当着保安员服装，佩带全国统一的保安服务标志。保安员服装和保安服务标志应当与人民解放军、人民武装警察和人民警察、工商税务等行政执法机关以及人民法院、人民检察院工作人员的制式服装、标志服饰有明显区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保安员服装由全国保安服务行业协会推荐式样，由保安服务从业单位在推荐式样范围内选用。保安服务标志式样由全国保安服务行业协会确定。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保安从业单位应当根据保安服务岗位的需要为保安员配备所需的装备。保安服务岗位装备配备标准由国务院公安部门规定。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在保安服务中，为履行保安服务职责，保安员可以采取下列措施：</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(一)查验出入服务区域的人员的证件，登记出入的车辆和物品；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(二)在服务区域内进行巡逻、守护、安全检查、报警监控；</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(三)在机场、车站、码头等公共场所对人员及其所携带的物品进行安全检查，维护公共秩序；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(四)执行武装守护押运任务，可以根据任务需要设立临时隔离区，但应当尽可能减少对公民正常活动的妨碍。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保安员应当及时制止发生在服务区域内的违法犯罪行为，对制止无效的违法犯罪行为应当立即报警，同时采取措施保护现场。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从事武装守护押运服务的保安员执行武装守护押运任务使用枪支，依照《专职守护押运人员枪支使用管理条例》的规定执行。</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保安员不得有下</w:t>
      </w:r>
      <w:r>
        <w:rPr>
          <w:rFonts w:hint="eastAsia" w:ascii="仿宋_GB2312" w:hAnsi="仿宋_GB2312" w:eastAsia="仿宋_GB2312" w:cs="仿宋_GB2312"/>
          <w:sz w:val="32"/>
          <w:szCs w:val="32"/>
        </w:rPr>
        <w:t>列行为：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w:t>
      </w:r>
      <w:r>
        <w:rPr>
          <w:rFonts w:ascii="Times New Roman" w:hAnsi="Times New Roman" w:eastAsia="仿宋_GB2312" w:cs="Times New Roman"/>
          <w:sz w:val="32"/>
          <w:szCs w:val="32"/>
        </w:rPr>
        <w:t>段处置纠纷；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t>七)违反法律、行政法规的其他行为。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保安员有权拒绝执行保安从业单位或者客户单位的违法指令。保安从业单位不得因保安员不执行违法指令而解除与保安员的劳动合同，降低其劳动报酬和其他待遇，或者停缴、少缴依法应当为其缴纳的社会保险费。</w:t>
      </w:r>
    </w:p>
    <w:p>
      <w:pPr>
        <w:pStyle w:val="3"/>
        <w:bidi w:val="0"/>
      </w:pPr>
      <w:r>
        <w:t>第六章　保安培训单位</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保安培</w:t>
      </w:r>
      <w:r>
        <w:rPr>
          <w:rFonts w:hint="eastAsia" w:ascii="仿宋_GB2312" w:hAnsi="仿宋_GB2312" w:eastAsia="仿宋_GB2312" w:cs="仿宋_GB2312"/>
          <w:sz w:val="32"/>
          <w:szCs w:val="32"/>
        </w:rPr>
        <w:t>训单位应当具备下列条件：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(一)是依法设立的保安服务公司或者依法设立的具有法人资格的学校、职业培训机构；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(二)有保安培训所需的师资力量，其中保安专业师资人员应当具有大学本科以上学历或者10年以上治安保卫管理工作经历；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(三)有保安培训所需的场所、设施等教学条件。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申请从事保安培训的单位，应当向所在地设区的市级人民政府公安机关提交申请书以及能够证明其符合本条例第三十二条规定条件的材料。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受理的公安机关应当自收到申</w:t>
      </w:r>
      <w:r>
        <w:rPr>
          <w:rFonts w:hint="eastAsia" w:ascii="仿宋_GB2312" w:hAnsi="仿宋_GB2312" w:eastAsia="仿宋_GB2312" w:cs="仿宋_GB2312"/>
          <w:sz w:val="32"/>
          <w:szCs w:val="32"/>
        </w:rPr>
        <w:t>请材料之日起15日内进行审核，并将审核意见报所</w:t>
      </w:r>
      <w:r>
        <w:rPr>
          <w:rFonts w:hint="eastAsia" w:ascii="仿宋_GB2312" w:hAnsi="仿宋_GB2312" w:eastAsia="仿宋_GB2312" w:cs="仿宋_GB2312"/>
          <w:sz w:val="32"/>
          <w:szCs w:val="32"/>
        </w:rPr>
        <w:t>在地的省、自治区、直辖市人民政府公安机关。省、自治区、直辖市人民政府公安机关应当自收到审核意见之日起15日内作出决定，对符合条件的，核发保安培训</w:t>
      </w:r>
      <w:r>
        <w:rPr>
          <w:rFonts w:ascii="Times New Roman" w:hAnsi="Times New Roman" w:eastAsia="仿宋_GB2312" w:cs="Times New Roman"/>
          <w:sz w:val="32"/>
          <w:szCs w:val="32"/>
        </w:rPr>
        <w:t>许可证；对不符合条件的，书面通知申请人并说明理由。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从事武装守护押运服务的保安员的枪支使用培训，应当由人民警察院校、人民警察培训机构负责。承担培训工作的人民警察院校、人民警察培训机构应当向所在地的省、自治区、直辖市人民政府公安机关备案。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保安培训单位应当按照保安员培训教学大纲制订教学计划，对接受培训的人员进行法律、保安专业知识和技能培训以及职业道德教育。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保安员培训教学大纲由国务院公安部门审定。</w:t>
      </w:r>
    </w:p>
    <w:p>
      <w:pPr>
        <w:pStyle w:val="3"/>
        <w:bidi w:val="0"/>
      </w:pPr>
      <w:r>
        <w:t>第七章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公安机关应当指导保安从业单位建立健全保安服务管理制度、岗位责任制度、保安员管理制度和紧急情况应急预案，督促保安从业单位落实相关管理制度。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保安从业单位、保安培训单位和保安员应当接受公安机关的监督检查。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公安机关建立保安服务监督管理信息系统，记录保安从业单位、保安培训单位和保安员的相关信息。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公安机关应当对提取、留存的保安员指纹等人体生物信息予以保密。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公安机关的人民警察对保安从业单位、保安培训单位实施监督检查应当出示证件，对监督检查中发现的问题，应当督促其整改。监督检查的情况和处理结果应当如实记录，并由公安机关的监督检查人员和保安从业单位、保安培训单位的有关负责人签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县级以上人民政府公安机关应当公布投诉方式，受理社会公众对保安从业单位、保安培训单位和保安员的投诉。接到投诉的公安机关应当及时调查处理，并反馈查处结果。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国家机关及其工作人员不得设立保安服务公司，不得参与或者变相参与保安服务公司的经营活动。</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任何组织或者个人未经许可，擅自从事保安服务、保安培训的，依法给予治安管理处罚，并没收违法所得；构成犯罪的，依法追究刑事责任。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保安从业单位</w:t>
      </w:r>
      <w:r>
        <w:rPr>
          <w:rFonts w:hint="eastAsia" w:ascii="仿宋_GB2312" w:hAnsi="仿宋_GB2312" w:eastAsia="仿宋_GB2312" w:cs="仿宋_GB2312"/>
          <w:sz w:val="32"/>
          <w:szCs w:val="32"/>
        </w:rPr>
        <w:t>有下列情形之一的，责令限期改正，给予警告；情节严重的，并处1万元以上5万元以下的罚款；有违法所得的，没收违法所得：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(一)保安服务公司法定代表人变更未经公安机关审核的；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(二)未按照本条例的规定进行备案或者撤销备案的；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(三)自行招用保安员的单位在本单位以外或者物业管理区域以外开展保安服务的；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(四)招用不符合本条例规定条</w:t>
      </w:r>
      <w:r>
        <w:rPr>
          <w:rFonts w:hint="eastAsia" w:ascii="仿宋_GB2312" w:hAnsi="仿宋_GB2312" w:eastAsia="仿宋_GB2312" w:cs="仿宋_GB2312"/>
          <w:sz w:val="32"/>
          <w:szCs w:val="32"/>
        </w:rPr>
        <w:t>件的人员担任保安员的；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(五)保安服务公司未对客户单位要求提供的保安服务的合法性进行核查的，或者未将违法的保安服务要求向公安机关报告的；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(六)保安服务公司未按照本条例的规定签订、留存保安服务合同的；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(七)未按照本条例的规定留存保安服务中形成的监控影像资料、报警记录的。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客户单位未按照本条例的规定留存保安服务中形成的监控影像资料、报警记录的，依照前款规定处罚。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保安从业单位有</w:t>
      </w:r>
      <w:r>
        <w:rPr>
          <w:rFonts w:hint="eastAsia" w:ascii="仿宋_GB2312" w:hAnsi="仿宋_GB2312" w:eastAsia="仿宋_GB2312" w:cs="仿宋_GB2312"/>
          <w:sz w:val="32"/>
          <w:szCs w:val="32"/>
        </w:rPr>
        <w:t>下列情形之一的，责令限期改正，处2万元以上10万元以下的罚款；违反治安管理的，依法给予治安管理处罚；构成犯罪的，依法追究直接负责的主管</w:t>
      </w:r>
      <w:r>
        <w:rPr>
          <w:rFonts w:ascii="Times New Roman" w:hAnsi="Times New Roman" w:eastAsia="仿宋_GB2312" w:cs="Times New Roman"/>
          <w:sz w:val="32"/>
          <w:szCs w:val="32"/>
        </w:rPr>
        <w:t>人员和其他直接责任人员</w:t>
      </w:r>
      <w:r>
        <w:rPr>
          <w:rFonts w:hint="eastAsia" w:ascii="仿宋_GB2312" w:hAnsi="仿宋_GB2312" w:eastAsia="仿宋_GB2312" w:cs="仿宋_GB2312"/>
          <w:sz w:val="32"/>
          <w:szCs w:val="32"/>
        </w:rPr>
        <w:t>的刑事责任：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(一)泄露在保安服务中获知的国家秘密、商业秘密以及客户单位明确要求保密的信息的；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(二)使用监控设备侵犯他人合法权益或者个人隐私的；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(三)删改或者扩散保安服务中形成的监控影像资料、报警记录的；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(四)指使、纵容保安员阻碍依法执行公务、参与追索债务、采用暴力或者以暴力相威胁的手段处置纠纷的；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(五)对保安员疏于管理、教育和培训，发生保安员违法犯罪案件，造成严重后果的。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客户单位删改或者扩散保安服务中</w:t>
      </w:r>
      <w:r>
        <w:rPr>
          <w:rFonts w:ascii="Times New Roman" w:hAnsi="Times New Roman" w:eastAsia="仿宋_GB2312" w:cs="Times New Roman"/>
          <w:sz w:val="32"/>
          <w:szCs w:val="32"/>
        </w:rPr>
        <w:t>形成的监控影像资料、报警记录的，依照前款规定处罚。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保安从业单位因保安员不执行违法指令而解除与保安员的劳动合同，降低其劳动报酬和其他待遇，或者停缴、少缴依法应当为其缴纳的社会保险费的，对保安从业单位的处罚和对保安员的赔偿依照有关劳动合同和社会保险的法律、行政法规的规定执行。</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保安员有下列行为之一的，由公安机关予以训诫；情节严重的，吊销其保安员证；违反治安管理的，依法给予治安管理处罚；构成犯</w:t>
      </w:r>
      <w:r>
        <w:rPr>
          <w:rFonts w:hint="eastAsia" w:ascii="仿宋_GB2312" w:hAnsi="仿宋_GB2312" w:eastAsia="仿宋_GB2312" w:cs="仿宋_GB2312"/>
          <w:sz w:val="32"/>
          <w:szCs w:val="32"/>
        </w:rPr>
        <w:t>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(七)有违反法律、行政法规的其他行为的。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从事武装守护押运的保安员违反规定使用枪支的，依照《专职守护押运人员枪支使用管理条例》的规定处罚。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保安员在保安服务中造成他人人身伤亡、财产损失的，由保安从业单位赔付；保安员有故意或者重大过失的，保安从业单位可以依法向保安员追偿。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保安培训单位未按照保</w:t>
      </w:r>
      <w:r>
        <w:rPr>
          <w:rFonts w:hint="eastAsia" w:ascii="仿宋_GB2312" w:hAnsi="仿宋_GB2312" w:eastAsia="仿宋_GB2312" w:cs="仿宋_GB2312"/>
          <w:sz w:val="32"/>
          <w:szCs w:val="32"/>
        </w:rPr>
        <w:t>安员培训教学大纲的规定进行培训的，责令限期改正，给予警告；情节严重的，并处1万元以上5万元以下的罚款；以保安培训为名进行诈骗活动的，</w:t>
      </w:r>
      <w:r>
        <w:rPr>
          <w:rFonts w:ascii="Times New Roman" w:hAnsi="Times New Roman" w:eastAsia="仿宋_GB2312" w:cs="Times New Roman"/>
          <w:sz w:val="32"/>
          <w:szCs w:val="32"/>
        </w:rPr>
        <w:t>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国家机关及其工作人员设立保安服务公司，参与或者变相参与保安服务公司经营活动的，对直接负责的主管人员和其他直接责任人员依法给予处分。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公安机关的人民警察在保安服务活动监督管理工作中滥用职权、玩忽职守、徇私舞弊的，依法给予处分；构成犯罪的，依法追究刑事责任。</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保安服务许可证、保安培训许可证以及保安员证的式样由国务院公安部门规定。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本条例施行前已经设立的保安服务公司、保安培训单位，应当自本条例施行</w:t>
      </w:r>
      <w:r>
        <w:rPr>
          <w:rFonts w:hint="eastAsia" w:ascii="仿宋_GB2312" w:hAnsi="仿宋_GB2312" w:eastAsia="仿宋_GB2312" w:cs="仿宋_GB2312"/>
          <w:sz w:val="32"/>
          <w:szCs w:val="32"/>
        </w:rPr>
        <w:t>之日起6个月内重新申请保安服务许可证、保安培训许可证。本条例施行前自行招用保安员的单位，应当自本条例施行之日起3个月内向公安机关备案。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本条例施行前已经从事保安服务的保安员，自本条例施行之日起1年内由保安员所在单位组织培训，经设区的市级人民政府公安机关考试、审查合格并留存指纹等人体生物信息的，发给保安员证。</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本条</w:t>
      </w:r>
      <w:bookmarkStart w:id="0" w:name="_GoBack"/>
      <w:r>
        <w:rPr>
          <w:rFonts w:hint="eastAsia" w:ascii="仿宋_GB2312" w:hAnsi="仿宋_GB2312" w:eastAsia="仿宋_GB2312" w:cs="仿宋_GB2312"/>
          <w:sz w:val="32"/>
          <w:szCs w:val="32"/>
        </w:rPr>
        <w:t>例自2010年1月1日起施行。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Vivaldi">
    <w:panose1 w:val="03020602050506090804"/>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4"/>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1D0851A3"/>
    <w:rsid w:val="20D86240"/>
    <w:rsid w:val="21CE0F2E"/>
    <w:rsid w:val="22DD4281"/>
    <w:rsid w:val="25F044FF"/>
    <w:rsid w:val="26CA1A3A"/>
    <w:rsid w:val="27680A3B"/>
    <w:rsid w:val="28F8723D"/>
    <w:rsid w:val="2B01664D"/>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2573D81"/>
    <w:rsid w:val="4361706F"/>
    <w:rsid w:val="43CA1521"/>
    <w:rsid w:val="43F47991"/>
    <w:rsid w:val="444B0E8A"/>
    <w:rsid w:val="4599348F"/>
    <w:rsid w:val="47A250A3"/>
    <w:rsid w:val="48DD0CC1"/>
    <w:rsid w:val="4DC87E21"/>
    <w:rsid w:val="4EDF3D2B"/>
    <w:rsid w:val="4EED79F5"/>
    <w:rsid w:val="5080370D"/>
    <w:rsid w:val="523F45D1"/>
    <w:rsid w:val="529D4C7B"/>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styleId="16">
    <w:name w:val="FollowedHyperlink"/>
    <w:basedOn w:val="15"/>
    <w:semiHidden/>
    <w:unhideWhenUsed/>
    <w:uiPriority w:val="99"/>
    <w:rPr>
      <w:color w:val="000000"/>
      <w:u w:val="none"/>
    </w:rPr>
  </w:style>
  <w:style w:type="character" w:styleId="17">
    <w:name w:val="Hyperlink"/>
    <w:basedOn w:val="15"/>
    <w:semiHidden/>
    <w:unhideWhenUsed/>
    <w:qFormat/>
    <w:uiPriority w:val="99"/>
    <w:rPr>
      <w:color w:val="000000"/>
      <w:u w:val="none"/>
    </w:rPr>
  </w:style>
  <w:style w:type="character" w:styleId="18">
    <w:name w:val="HTML Code"/>
    <w:basedOn w:val="15"/>
    <w:semiHidden/>
    <w:unhideWhenUsed/>
    <w:qFormat/>
    <w:uiPriority w:val="99"/>
    <w:rPr>
      <w:rFonts w:ascii="Courier New" w:hAnsi="Courier New"/>
      <w:sz w:val="20"/>
    </w:rPr>
  </w:style>
  <w:style w:type="character" w:customStyle="1" w:styleId="19">
    <w:name w:val="纯文本 Char"/>
    <w:basedOn w:val="15"/>
    <w:link w:val="10"/>
    <w:qFormat/>
    <w:uiPriority w:val="99"/>
    <w:rPr>
      <w:rFonts w:ascii="宋体" w:hAnsi="Courier New" w:eastAsia="宋体" w:cs="Courier New"/>
      <w:szCs w:val="21"/>
    </w:rPr>
  </w:style>
  <w:style w:type="character" w:customStyle="1" w:styleId="20">
    <w:name w:val="页眉 Char"/>
    <w:basedOn w:val="15"/>
    <w:link w:val="12"/>
    <w:semiHidden/>
    <w:qFormat/>
    <w:uiPriority w:val="99"/>
    <w:rPr>
      <w:sz w:val="18"/>
      <w:szCs w:val="18"/>
    </w:rPr>
  </w:style>
  <w:style w:type="character" w:customStyle="1" w:styleId="21">
    <w:name w:val="页脚 Char"/>
    <w:basedOn w:val="15"/>
    <w:link w:val="11"/>
    <w:semiHidden/>
    <w:qFormat/>
    <w:uiPriority w:val="99"/>
    <w:rPr>
      <w:sz w:val="18"/>
      <w:szCs w:val="18"/>
    </w:rPr>
  </w:style>
  <w:style w:type="character" w:customStyle="1" w:styleId="22">
    <w:name w:val="标题 1 Char"/>
    <w:basedOn w:val="15"/>
    <w:link w:val="2"/>
    <w:qFormat/>
    <w:uiPriority w:val="9"/>
    <w:rPr>
      <w:rFonts w:eastAsia="黑体" w:asciiTheme="minorAscii" w:hAnsiTheme="minorAscii"/>
      <w:bCs/>
      <w:kern w:val="44"/>
      <w:sz w:val="32"/>
      <w:szCs w:val="44"/>
    </w:rPr>
  </w:style>
  <w:style w:type="character" w:customStyle="1" w:styleId="23">
    <w:name w:val="标题 2 Char"/>
    <w:basedOn w:val="15"/>
    <w:link w:val="3"/>
    <w:semiHidden/>
    <w:qFormat/>
    <w:uiPriority w:val="9"/>
    <w:rPr>
      <w:rFonts w:eastAsia="方正黑体_GBK" w:asciiTheme="majorAscii" w:hAnsiTheme="majorAscii" w:cstheme="majorBidi"/>
      <w:bCs/>
      <w:sz w:val="32"/>
      <w:szCs w:val="32"/>
    </w:rPr>
  </w:style>
  <w:style w:type="character" w:customStyle="1" w:styleId="24">
    <w:name w:val="标题 3 Char"/>
    <w:basedOn w:val="15"/>
    <w:link w:val="4"/>
    <w:semiHidden/>
    <w:qFormat/>
    <w:uiPriority w:val="9"/>
    <w:rPr>
      <w:rFonts w:eastAsia="方正楷体_GBK" w:asciiTheme="minorAscii" w:hAnsiTheme="minorAscii"/>
      <w:b/>
      <w:bCs/>
      <w:sz w:val="32"/>
      <w:szCs w:val="32"/>
    </w:rPr>
  </w:style>
  <w:style w:type="character" w:customStyle="1" w:styleId="25">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5"/>
    <w:link w:val="6"/>
    <w:semiHidden/>
    <w:qFormat/>
    <w:uiPriority w:val="9"/>
    <w:rPr>
      <w:b/>
      <w:bCs/>
      <w:sz w:val="28"/>
      <w:szCs w:val="28"/>
    </w:rPr>
  </w:style>
  <w:style w:type="character" w:customStyle="1" w:styleId="27">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5"/>
    <w:link w:val="8"/>
    <w:semiHidden/>
    <w:qFormat/>
    <w:uiPriority w:val="9"/>
    <w:rPr>
      <w:b/>
      <w:bCs/>
      <w:sz w:val="24"/>
      <w:szCs w:val="24"/>
    </w:rPr>
  </w:style>
  <w:style w:type="character" w:customStyle="1" w:styleId="29">
    <w:name w:val="标题 8 Char"/>
    <w:basedOn w:val="15"/>
    <w:link w:val="9"/>
    <w:semiHidden/>
    <w:qFormat/>
    <w:uiPriority w:val="9"/>
    <w:rPr>
      <w:rFonts w:asciiTheme="majorHAnsi" w:hAnsiTheme="majorHAnsi" w:eastAsiaTheme="majorEastAsia" w:cstheme="majorBidi"/>
      <w:sz w:val="24"/>
      <w:szCs w:val="24"/>
    </w:rPr>
  </w:style>
  <w:style w:type="character" w:customStyle="1" w:styleId="30">
    <w:name w:val="tabg"/>
    <w:basedOn w:val="15"/>
    <w:uiPriority w:val="0"/>
    <w:rPr>
      <w:color w:val="FFFFFF"/>
      <w:sz w:val="27"/>
      <w:szCs w:val="27"/>
    </w:rPr>
  </w:style>
  <w:style w:type="character" w:customStyle="1" w:styleId="31">
    <w:name w:val="m01"/>
    <w:basedOn w:val="15"/>
    <w:uiPriority w:val="0"/>
  </w:style>
  <w:style w:type="character" w:customStyle="1" w:styleId="32">
    <w:name w:val="m011"/>
    <w:basedOn w:val="15"/>
    <w:uiPriority w:val="0"/>
  </w:style>
  <w:style w:type="character" w:customStyle="1" w:styleId="33">
    <w:name w:val="hover18"/>
    <w:basedOn w:val="15"/>
    <w:qFormat/>
    <w:uiPriority w:val="0"/>
    <w:rPr>
      <w:color w:val="015293"/>
    </w:rPr>
  </w:style>
  <w:style w:type="character" w:customStyle="1" w:styleId="34">
    <w:name w:val="bg01"/>
    <w:basedOn w:val="15"/>
    <w:qFormat/>
    <w:uiPriority w:val="0"/>
  </w:style>
  <w:style w:type="character" w:customStyle="1" w:styleId="35">
    <w:name w:val="name"/>
    <w:basedOn w:val="15"/>
    <w:uiPriority w:val="0"/>
    <w:rPr>
      <w:color w:val="6A6A6A"/>
      <w:u w:val="single"/>
    </w:rPr>
  </w:style>
  <w:style w:type="character" w:customStyle="1" w:styleId="36">
    <w:name w:val="laypage_curr"/>
    <w:basedOn w:val="15"/>
    <w:qFormat/>
    <w:uiPriority w:val="0"/>
    <w:rPr>
      <w:color w:val="FFFDF4"/>
      <w:shd w:val="clear" w:fill="0B67A6"/>
    </w:rPr>
  </w:style>
  <w:style w:type="character" w:customStyle="1" w:styleId="37">
    <w:name w:val="dates"/>
    <w:basedOn w:val="15"/>
    <w:qFormat/>
    <w:uiPriority w:val="0"/>
  </w:style>
  <w:style w:type="character" w:customStyle="1" w:styleId="38">
    <w:name w:val="bg02"/>
    <w:basedOn w:val="15"/>
    <w:qFormat/>
    <w:uiPriority w:val="0"/>
  </w:style>
  <w:style w:type="character" w:customStyle="1" w:styleId="39">
    <w:name w:val="more4"/>
    <w:basedOn w:val="15"/>
    <w:uiPriority w:val="0"/>
    <w:rPr>
      <w:color w:val="666666"/>
      <w:sz w:val="18"/>
      <w:szCs w:val="18"/>
    </w:rPr>
  </w:style>
  <w:style w:type="character" w:customStyle="1" w:styleId="40">
    <w:name w:val="font"/>
    <w:basedOn w:val="15"/>
    <w:qFormat/>
    <w:uiPriority w:val="0"/>
  </w:style>
  <w:style w:type="character" w:customStyle="1" w:styleId="41">
    <w:name w:val="font1"/>
    <w:basedOn w:val="15"/>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2020-12-24T03:52:22Z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