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防治船舶污染海洋环境管理条例</w:t>
      </w:r>
    </w:p>
    <w:p>
      <w:pPr>
        <w:pStyle w:val="10"/>
        <w:jc w:val="both"/>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2009年9月9日中华人民共和国国务院令第561号公布　</w:t>
      </w:r>
      <w:r>
        <w:rPr>
          <w:rFonts w:ascii="Times New Roman" w:hAnsi="Times New Roman" w:eastAsia="楷体_GB2312" w:cs="Times New Roman"/>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根据2016年2月6日《国务院关于修改部分行政法规的决定》第四次修订　根据2017年3月1日《国务院关于修改和废止部分行政法规的决定》第五次修订　根据2018年3月19日《国务院关于修改和废止部分行政法规的决定》第六次修订)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为了防治船舶及其有关作业活动污染海洋环境，根据《中华人民共和国海洋环境保护法》，制定本条例。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防治船舶及其有关作业活动污染中华人民共和国管辖海域适用本条例。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防治船舶及其有关作业活动污染海洋环境，实行预防为主、防治结合的原则。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国务院交通运输主管部门主管所辖港区水域内非军事船舶和港区水域外非渔业、非军事船舶污染海洋环境的防治工作。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海事管理机构依照本条例规定具体负责防治船舶及其有关作业活动污染海洋环境的监督管理。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国务院交通运输主管部门应当根据防治船舶及其有关作业活动污染海洋环境的需要，组织编制防治船舶及其有关作业活动污染海洋环境应急能力建设规划，报国务院批准后公布实施。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国务院交通运输主管部门、沿海设区的市级以上地方人民政府应当建立健全防治船舶及其有关作业活动污染海洋环境应急反应机制，并制定防治船舶及其有关作业活动污染海洋环境应急预案。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国务院交通运输主管部门、沿海设区的市级以上地方人民政府应当按照防治船舶及其有关作业活动污染海洋环境应急能力建设规划，建立专业应急队伍和应急设备库，配备专用的设施、设备和器材。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任何单位和个人发现船舶及其有关作业活动造成或者可能造成海洋环境污染的，应当立即就近向海事管理机构报告。</w:t>
      </w:r>
    </w:p>
    <w:p>
      <w:pPr>
        <w:pStyle w:val="3"/>
        <w:bidi w:val="0"/>
      </w:pPr>
      <w:r>
        <w:t>第二章　防治船舶及其有关作业活动污染海洋环境的一般规定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船舶的结构、设备、器材应当符合国家有关防治船舶污染海洋环境的技术规范以及中华人民共和国缔结或者参加的国际条约的要求。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中国籍船舶的所有人、经营人或者管理人应当按照国务院交通运输主管部门的规定，建立健全安全营运和防治船舶污染管理体系。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海事管理机构应当对安全营运和防治船舶污染管理体系进行审核，审核合格的，发给符合证明和相应的船舶安全管理证书。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港口、码头、装卸站以及从事船舶修造的单位应当配备与其装卸货物种类和吞吐能力或者修造船舶能力相适应的污染监视设施和污染物接收设施，并使其处于良好状态。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港口、码头、装卸站以及从事船舶修造、打捞、拆解等作业活动的单位应当制定有关安全营运和防治污染的管理制度，按照国家有关防治船舶及其有关作业活动污染海洋环境的规范和标准，配备相应的防治污染设备和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船舶所有人、经营人或者管理人应当制定防治船舶及其有关作业活动污染海洋环境的应急预案，并报海事管理机构备案。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港口、码头、装卸站的经营人以及有关作业单位应当制定防治船舶及其有关作业活动污染海洋环境的应急预案，并报海事管理机构和环境保护主管部门备案。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船舶、港口、码头、装卸站以及其他有关作业单位应当按照应急预案，定期组织演练，并做好相应记录。</w:t>
      </w:r>
    </w:p>
    <w:p>
      <w:pPr>
        <w:pStyle w:val="3"/>
        <w:bidi w:val="0"/>
      </w:pPr>
      <w:r>
        <w:t>第三章　船舶污染物的排放和接收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船舶应当将不符合前款规定的排放要求的污染物排入港口接收设施或者由船舶污染物接收单位接收。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船舶不得向依法划定的海洋自然保护区、海滨风景名胜区、重要渔业水域以及其他需要特别保护的海域排放船舶污染物。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船舶处置污染物，应当在相应的记录簿内如实记录。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船舶应当将使用完毕的船舶垃圾记录簿在船舶上保留2年；将使用完毕的含油污水、含有毒有害物质污水记录簿在船舶上保留3年。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船舶污染物接收单位从事船舶垃圾、残油、含油污水、含有毒有害物质污水接收作业，应当编制作业方案，遵守相关操作规程，并采取必要的防污染措施。船舶污染物接收单位应当将船舶污染物接收情况按照规定向海事管理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船舶污染物接收单位接收船舶污染物，应当向船舶出具污染物接收单证，经双方签字确认并留存至少2年。污染物接收单证应当注明作业双方名称，作业开始和结束的时间、地点，以及污染物种类、数量等内容。船舶应当将污染物接收单证保存在相应的记录簿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船舶污染物接收单位应当按照国家有关污染物处理的规定处理接收的船舶污染物，并每月将船舶污染物的接收和处理情况报海事管理机构备案。</w:t>
      </w:r>
    </w:p>
    <w:p>
      <w:pPr>
        <w:pStyle w:val="3"/>
        <w:bidi w:val="0"/>
      </w:pPr>
      <w:r>
        <w:t>第四章　船舶有关作业活动的污染防治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从事前款规定的作业活动的人员，应当具备相关安全和防治污染的专业知识和技能。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船舶不符合污染危害性货物适载要求的，不得载运污染危害性货物，码头、装卸站不得为其进行装载作业。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污染危害性货物的名录由国家海事管理机构公布。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载运污染危害性货物进出港口的船舶，其承运人、货物所有人或者代理人，应当向海事管理机构提出申请，经批准方可进出港口或者过境停留。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载运污染危害性货物的船舶，应当在海事管理机构公布的具有相应安全装卸和污染物处理能力的码头、装卸站进行装卸作业。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货物所有人或者代理人交付船舶载运污染危害性不明的货物，应当委托有关技术机构进行危害性评估，明确货物的危害性质以及有关安全和防治污染要求，方可交付船舶载运。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海事管理机构认为交付船舶载运的污染危害性货物应当申报而未申报，或者申报的内容不符合实际情况的，可以按照国务院交通运输主管部门的规定采取开箱等方式查验。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进行散装液体污染危害性货物过驳作业的船舶，其承运人、货物所有人或者代理人应当向海事管理机构提出申请，告知作业地点，并附送过驳作业方案、作业程序、防治污染措施等材料。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海事管理机构应当自受理申请之日起2个工作日内作出许可或者不予许可的决定。2个工作日内无法作出决定的，经海事管理机构负责人批准，可以延长5个工作日。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依法获得船舶油料供受作业资质的单位，应当向海事管理机构备案。海事管理机构应当对船舶油料供受作业进行监督检查，发现不符合安全和防治污染要求的，应当予以制止。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船舶燃油供给单位应当如实填写燃油供受单证，并向船舶提供船舶燃油供受单证和燃油样品。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船舶和船舶燃油供给单位应当将燃油供受单证保存3年，并将燃油样品妥善保存1年。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船舶修造、水上拆解的地点应当符合环境功能区划和海洋功能区划。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从事船舶拆解的单位在船舶拆解作业前，应当对船舶上的残余物和废弃物进行处置，将油舱(柜)中的存油驳出，进行船舶清舱、洗舱、测爆等工作。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从事船舶拆解的单位应当及时清理船舶拆解现场，并按照国家有关规定处理船舶拆解产生的污染物。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禁止采取冲滩方式进行船舶拆解作业。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禁止船舶经过中华人民共和国内水、领海转移危险废物。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经过中华人民共和国管辖的其他海域转移危险废物的，应当事先取得国务院环境保护主管部门的书面同意，并按照海事管理机构指定的航线航行，定时报告船舶所处的位置。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船舶向海洋倾倒废弃物，应当如实记录倾倒情况。返港后，应当向驶出港所在地的海事管理机构提交书面报告。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载运散装液体污染危害性货物的船舶和1万总吨以上的其他船舶，其经营人应当在作业前或者进出港口前与符合国家有关技术规范的污染清除作业单位签订污染清除作业协议，明确双方在发生船舶污染事故后污染清除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与船舶经营人签订污染清除作业协议的污染清除作业单位应当在发生船舶污染事故后，按照污染清除作业协议及时进行污染清除作业。</w:t>
      </w:r>
    </w:p>
    <w:p>
      <w:pPr>
        <w:pStyle w:val="3"/>
        <w:bidi w:val="0"/>
      </w:pPr>
      <w:r>
        <w:t>第五章　船舶污染事故应急处置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本条例所称船舶污染事故，是指船舶及其有关作业活动发生油类、油性混合物和其他有毒有害物质泄漏造成的海洋环境污染事故。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船舶污染事故分为以下等级：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(一)特别重大船舶污染事故，是指船舶溢油1000吨以上，或者造成直接经济损失2亿元以上的船舶污染事故；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(二)重大船舶污染事故，是指船舶溢油500吨以上不足1000吨，或者造成直接经济损失1亿元以上不足2亿元的船舶污染事故；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(三)较大船舶污染事故，是指船舶溢油100吨以上不足500吨，或者造成直接经济损失5000万元以上不足1亿元的船舶污染事故；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(四)一般船舶污染事故，是指船舶溢油不足100吨，或者造成直接经济损失不足5000万元的船舶污染事故。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发现船舶及其有关作业活动可能对海洋环境造成污染的，船舶、码头、装卸站应当立即采取相应的应急处置措施，并就近向有关海事管理机构报告。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接到报告的海事管理机构应当立即核实有关情况，并向上级海事管理机构或者国务院交通运输主管部门报告，同时报告有关沿海设区的市级以上地方人民政府。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船舶污染事故报告应当包括下列内容：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(一)船舶的名称、国籍、呼号或者编号；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(二)船舶所有人、经营人或者管理人的名称、地址；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(三)发生事故的时间、地点以及相关气象和水文情况；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(四)事故原因或者事故原因的初步判断；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(五)船舶上污染物的种类、数量、装载位置等概况；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(六)污染程度；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(七)已经采取或者准备采取的污染控制、清除措施和污染控制情况以及救助要求；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(八)国务院交通运输主管部门规定应当报告的其他事项。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作出船舶污染事故报告后出现新情况的，船舶、有关单位应当及时补报。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发生特别重大船舶污染事故，国务院或者国务院授权国务院交通运输主管部门成立事故应急指挥机构。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发生重大船舶污染事故，有关省、自治区、直辖市人民政府应当会同海事管理机构成立事故应急指挥机构。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发生较大船舶污染事故和一般船舶污染事故，有关设区的市级人民政府应当会同海事管理机构成立事故应急指挥机构。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有关部门、单位应当在事故应急指挥机构统一组织和指挥下，按照应急预案的分工，开展相应的应急处置工作。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船舶发生事故有沉没危险，船员离船前，应当尽可能关闭所有货舱(柜)、油舱(柜)管系的阀门，堵塞货舱(柜)、油舱(柜)通气孔。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发生船舶污染事故，海事管理机构可以采取清除、打捞、拖航、引航、过驳等必要措施，减轻污染损害。相关费用由造成海洋环境污染的船舶、有关作业单位承担。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需要承担前款规定费用的船舶，应当在开航前缴清相关费用或者提供相应的财务担保。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处置船舶污染事故使用的消油剂，应当符合国家有关标准。</w:t>
      </w:r>
    </w:p>
    <w:p>
      <w:pPr>
        <w:pStyle w:val="3"/>
        <w:bidi w:val="0"/>
      </w:pPr>
      <w:r>
        <w:t>第六章　船舶污染事故调查处理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船舶污染事故的调查处理依照下列规定进行：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(一)特别重大船舶污染事故由国务院或者国务院授权国务院交通运输主管部门等部门组织事故调查处理；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(二)重大船舶污染事故由国家海事管理机构组织事故调查处理；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(三)较大船舶污染事故和一般船舶污染事故由事故发生地的海事管理机构组织事故调查处理。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船舶污染事故给渔业造成损害的，应当吸收渔业主管部门参与调查处理；给军事港口水域造成损害的，应当吸收军队有关主管部门参与调查处理。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发生船舶污染事故，组织事故调查处理的机关或者海事管理机构应当及时、客观、公正地开展事故调查，勘验事故现场，检查相关船舶，询问相关人员，收集证据，查明事故原因。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组织事故调查处理的机关或者海事管理机构根据事故调查处理的需要，可以暂扣相应的证书、文书、资料；必要时，可以禁止船舶驶离港口或者责令停航、改航、停止作业直至暂扣船舶。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组织事故调查处理的机关或者海事管理机构开展事故调查时，船舶污染事故的当事人和其他有关人员应当如实反映情况和提供资料，不得伪造、隐匿、毁灭证据或者以其他方式妨碍调查取证。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组织事故调查处理的机关或者海事管理机构应当自事故调查结束之日起20个工作日内制作事故认定书，并送达当事人。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事故认定书应当载明事故基本情况、事故原因和事故责任。</w:t>
      </w:r>
    </w:p>
    <w:p>
      <w:pPr>
        <w:pStyle w:val="3"/>
        <w:bidi w:val="0"/>
      </w:pPr>
      <w:r>
        <w:t>第七章　船舶污染事故损害赔偿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造成海洋环境污染损害的责任者，应当排除危害，并赔偿损失；完全由于第三者的故意或者过失，造成海洋环境污染损害的，由第三者排除危害，并承担赔偿责任。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完全属于下列情形之一，经过及时采取合理措施，仍然不能避免对海洋环境造成污染损害的，免予承担责任：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(一)战争；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(二)不可抗拒的自然灾害；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(三)负责灯塔或者其他助航设备的主管部门，在执行职责时的疏忽，或者其他过失行为。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船舶污染事故的赔偿限额依照《中华人民共和国海商法》关于海事赔偿责任限制的规定执行。但是，船舶载运的散装持久性油类物质造成中华人民共和国管辖海域污染的，赔偿限额依照中华人民共和国缔结或者参加的有关国际条约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前款所称持久性油类物质，是指任何持久性烃类矿物油。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已依照本条例第五十一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发生船舶油污事故，国家组织有关单位进行应急处置、清除污染所发生的必要费用，应当在船舶油污损害赔偿中优先受偿。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在中华人民共和国管辖水域接收海上运输的持久性油类物质货物的货物所有人或者代理人应当缴纳船舶油污损害赔偿基金。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船舶油污损害赔偿基金征收、使用和管理的具体办法由国务院财政部门会同国务院交通运输主管部门制定。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对船舶污染事故损害赔偿的争议，当事人可以请求海事管理机构调解，也可以向仲裁机构申请仲裁或者向人民法院提起民事诉讼。</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船舶、有关作业单位违反本条例规定的，海事管理机构应当责令改正；拒不改正的，海事管理机构可以责令停止作业、强制卸载，禁止船舶进出港口、靠泊、过境停留，或者责令停航、改航、离境、驶向指定地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违反本条例的规定，船舶的结构不符合国家有关防治船舶污染海洋环境的技术规范或者有关国际条约要求的，由海事管理机构处10万元以上30万元以下的罚款。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违反本条例的规定，有下列情形之一的，由海事管理机构依照《中华人民共和国海洋环境保护法》有关规定予以处罚：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(一)船舶未取得并随船携带防治船舶污染海洋环境的证书、文书的；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(二)船舶、港口、码头、装卸站未配备防治污染设备、器材的；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(三)船舶向海域排放本条例禁止排放的污染物的；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(四)船舶未如实记录污染物处置情况的；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(五)船舶超过标准向海域排放污染物的；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(六)从事船舶水上拆解作业，造成海洋环境污染损害的。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违反本条例的规定，船舶未按照规定在船舶上留存船舶污染物处置记录，或者船舶污染物处置记录与船舶运行过程中产生的污染物数量不符合的，由海事管理机构处2万元以上10万元以下的罚款。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违反本条例的规定，船舶污染物接收单位从事船舶垃圾、残油、含油污水、含有毒有害物质污水接收作业，未编制作业方案、遵守相关操作规程、采取必要的防污染措施的，由海事管理机构处1万元以上5万元以下的罚款；造成海洋环境污染的，处5万元以上25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违反本条例的规定，船舶污染物接收单位未按照规定向海事管理机构报告船舶污染物接收情况，或者未按照规定向船舶出具污染物接收单证，或者未按照规定将船舶污染物的接收和处理情况报海事管理机构备案的，由海事管理机构处2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违反本条例的规定，有下列情形之一的，由海事管理机构处2000元以上1万元以下的罚款：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(一)船舶未按照规定保存污染物接收单证的；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(二)船舶燃油供给单位未如实填写燃油供受单证的；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(三)船舶燃油供给单位未按照规定向船舶提供燃油供受单证和燃油样品的；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(四)船舶和船舶燃油供给单位未按照规定保存燃油供受单证和燃油样品的。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违反本条例的规定，有下列情形之一的，由海事管理机构处2万元以上10万元以下的罚款：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(一)载运污染危害性货物的船舶不符合污染危害性货物适载要求的；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(二)载运污染危害性货物的船舶未在具有相应安全装卸和污染物处理能力的码头、装卸站进行装卸作业的；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(三)货物所有人或者代理人未按照规定对污染危害性不明的货物进行危害性评估的。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违反本条例的规定，未经海事管理机构批准，船舶载运污染危害性货物进出港口、过境停留或者过驳作业的，由海事管理机构处1万元以上5万元以下的罚款。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违反本条例的规定，有下列情形之一的，由海事管理机构处2万元以上10万元以下的罚款：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(一)船舶发生事故沉没，船舶所有人或者经营人未及时向海事管理机构报告船舶燃油、污染危害性货物以及其他污染物的性质、数量、种类、装载位置等情况的；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(二)船舶发生事故沉没，船舶所有人或者经营人未及时采取措施清除船舶燃油、污染危害性货物以及其他污染物的。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违反本条例的规定，有下列情形之一的，由海事管理机构处1万元以上5万元以下的罚款：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(一)载运散装液体污染危害性货物的船舶和1万总吨以上的其他船舶，其经营人未按照规定签订污染清除作业协议的；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(二)污染清除作业单位不符合国家有关技术规范从事污染清除作业的。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违反本条例的规定，未按照国家规定的标准使用消油剂的，由海事管理机构对船舶或者使用单位处1万元以上5万元以下的罚款。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违反本条例的规定，船舶所有人有下列情形之一的，由海事管理机构责令改正，可以处5万元以下的罚款；拒不改正的，处5万元以上25万元以下的罚款：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(一)在中华人民共和国管辖海域内航行的船舶，其所有人未按照规定投保船舶油污损害民事责任保险或者取得相应的财务担保的；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货物所有人或者代理人逾期未缴纳船舶油污损害赔偿基金的，应当自应缴之日起按日加缴未缴额的万分之五的滞纳金。</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w:t>
      </w:r>
      <w:r>
        <w:rPr>
          <w:rFonts w:ascii="Times New Roman" w:hAnsi="Times New Roman" w:eastAsia="仿宋_GB2312" w:cs="Times New Roman"/>
          <w:sz w:val="32"/>
          <w:szCs w:val="32"/>
        </w:rPr>
        <w:t>　中华人民共和国缔结或者参加的国际条约对防治船舶及其有关作业活动污染海洋环境有规定的，适用国际条约的规定。但是，中华人民共和国声明保留的条款除外。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w:t>
      </w:r>
      <w:r>
        <w:rPr>
          <w:rFonts w:ascii="Times New Roman" w:hAnsi="Times New Roman" w:eastAsia="仿宋_GB2312" w:cs="Times New Roman"/>
          <w:sz w:val="32"/>
          <w:szCs w:val="32"/>
        </w:rPr>
        <w:t>　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w:t>
      </w:r>
      <w:r>
        <w:rPr>
          <w:rFonts w:ascii="Times New Roman" w:hAnsi="Times New Roman" w:eastAsia="仿宋_GB2312" w:cs="Times New Roman"/>
          <w:sz w:val="32"/>
          <w:szCs w:val="32"/>
        </w:rPr>
        <w:t>　军队环境保护部门负责军事船舶污染海洋环境的监督管理及污染事故的调查处理。</w:t>
      </w:r>
    </w:p>
    <w:p>
      <w:pPr>
        <w:pStyle w:val="10"/>
        <w:ind w:firstLine="640" w:firstLineChars="200"/>
        <w:rPr>
          <w:rFonts w:hint="eastAsia" w:ascii="方正楷体_GBK" w:hAnsi="方正楷体_GBK" w:eastAsia="方正楷体_GBK" w:cs="方正楷体_GBK"/>
          <w:sz w:val="32"/>
          <w:szCs w:val="32"/>
          <w:lang w:eastAsia="zh-CN"/>
        </w:rPr>
      </w:pPr>
      <w:r>
        <w:rPr>
          <w:rFonts w:ascii="Times New Roman" w:hAnsi="Times New Roman" w:eastAsia="黑体" w:cs="Times New Roman"/>
          <w:sz w:val="32"/>
          <w:szCs w:val="32"/>
        </w:rPr>
        <w:t>第七十六条</w:t>
      </w:r>
      <w:r>
        <w:rPr>
          <w:rFonts w:ascii="Times New Roman" w:hAnsi="Times New Roman" w:eastAsia="仿宋_GB2312" w:cs="Times New Roman"/>
          <w:sz w:val="32"/>
          <w:szCs w:val="32"/>
        </w:rPr>
        <w:t>　本条例自2010年3月1日起施行。1983年12月29日国务院发布的《中华人民共和国防止船舶污染海域管理条例》同时废止。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A13A68"/>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9365904"/>
    <w:rsid w:val="2A8D0D45"/>
    <w:rsid w:val="2B01664D"/>
    <w:rsid w:val="2B8A213A"/>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8DB704A"/>
    <w:rsid w:val="39C71577"/>
    <w:rsid w:val="3A7915E5"/>
    <w:rsid w:val="3B1265AF"/>
    <w:rsid w:val="3B596812"/>
    <w:rsid w:val="3BA0652C"/>
    <w:rsid w:val="3C1D773A"/>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B9B3830"/>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9C0E8F"/>
    <w:rsid w:val="65152017"/>
    <w:rsid w:val="652E7954"/>
    <w:rsid w:val="65532802"/>
    <w:rsid w:val="65835492"/>
    <w:rsid w:val="65BF6566"/>
    <w:rsid w:val="665D25F4"/>
    <w:rsid w:val="66E50FB1"/>
    <w:rsid w:val="674048E2"/>
    <w:rsid w:val="67D71794"/>
    <w:rsid w:val="68426F20"/>
    <w:rsid w:val="68462A31"/>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