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both"/>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汶川地震灾后恢复重建条例</w:t>
      </w:r>
    </w:p>
    <w:p>
      <w:pPr>
        <w:pStyle w:val="10"/>
        <w:jc w:val="both"/>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(2008年6月4日国务院第11次常务会议通过　2008年6月8日中华人民共和国国务院令第526号公布　自公布之日起施行)</w:t>
      </w:r>
    </w:p>
    <w:p>
      <w:pPr>
        <w:pStyle w:val="3"/>
        <w:rPr>
          <w:sz w:val="32"/>
          <w:szCs w:val="32"/>
        </w:rPr>
      </w:pPr>
      <w:bookmarkStart w:id="0" w:name="_GoBack"/>
      <w:bookmarkEnd w:id="0"/>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保障汶川地震灾后恢复重建工作有力、有序、有效地开展，积极、稳妥恢复灾区群众正常的生活、生产、学习、工作条件，促进灾区经济社会的恢复和发展，根据《中华人民共和国突发事件应对法》和《中华人民共和国防震减灾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地震灾后恢复重建应当坚持以人为本、科学规划、统筹兼顾、分步实施、自力更生、国家支持、社会帮扶的方针。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地震灾后恢复重建应当遵循以下原则：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(一)受灾地区自力更生、生产自救与国家支持、对口支援相结合；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(二)政府主导与社会参与相结合；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(三)就地恢复重建与异地新建相结合；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(四)确保质量与注重效率相结合；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(五)立足当前与兼顾长远相结合；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(六)经济社会发展与生态环境资源保护相结合。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各级人民政府应当加强对地震灾后恢复重建工作的领导、组织和协调，必要时成立地震灾后恢复重建协调机构，组织协调地震灾后恢复重建工作。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县级以上人民政府有关部门应当在本级人民政府的统一领导下，按照职责分工，密切配合，采取有效措施，共同做好地震灾后恢复重建工作。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地震灾区的各级人民政府应当自力更生、艰苦奋斗、勤俭节约，多种渠道筹集资金、物资，开展地震灾后恢复重建。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国家对地震灾后恢复重建给予财政支持、税收优惠和金融扶持，并积极提供物资、技术和人力等方面的支持。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国家鼓励公民、法人和其他组织积极参与地震灾后恢复重建工作，支持在地震灾后恢复重建中采用先进的技术、设备和材料。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国家接受外国政府和国际组织提供的符合地震灾后恢复重建需要的援助。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对在地震灾后恢复重建工作中做出突出贡献的单位和个人，按照国家有关规定给予表彰和奖励。</w:t>
      </w:r>
    </w:p>
    <w:p>
      <w:pPr>
        <w:pStyle w:val="3"/>
        <w:bidi w:val="0"/>
      </w:pPr>
      <w:r>
        <w:t>第二章　过渡性安置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对地震灾区的受灾群众进行过渡性安置，应当根据地震灾区的实际情况，采取就地安置与异地安置，集中安置与分散安置，政府安置与投亲靠友、自行安置相结合的方式。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政府对投亲靠友和采取其他方式自行安置的受灾群众给予适当补助。具体办法由省级人民政府制定。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过渡性安置地点应当选在交通条件便利、方便受灾群众恢复生产和生活的区域，并避开地震活动断层和可能发生洪灾、山体滑坡和崩塌、泥石流、地面塌陷、雷击等灾害的区域以及生产、储存易燃易爆危险品的工厂、仓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实施过渡性安置应当占用废弃地、空旷地，尽量不占用或者少占用农田，并避免对自然保护区、饮用水水源保护区以及生态脆弱区域造成破坏。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地震灾区的各级人民政府根据实际条件，因地制宜，为灾区群众安排临时住所。临时住所可以采用帐篷、篷布房，有条件的也可以采用简易住房、活动板房。安排临时住所确实存在困难的，可以将学校操场和经安全鉴定的体育场馆等作为临时避难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国家鼓励地震灾区农村居民自行筹建符合安全要求的临时住所，并予以补助。具体办法由省级人民政府制定。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用于过渡性安置的物资应当保证质量安全。生产单位应当确保帐篷、篷布房的产品质量。建设单位、生产单位应当采用质量合格的建筑材料，确保简易住房、活动板房的安全质量和抗震性能。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过渡性安置地点应当配套建设水、电、道路等基础设施，并按比例配备学校、医疗点、集中供水点、公共卫生间、垃圾收集点、日常用品供应点、少数民族特需品供应点以及必要的文化宣传设施等配套公共服务设施，确保受灾群众的基本生活需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过渡性安置地点的规模应当适度，并安装必要的防雷设施和预留必要的消防应急通道，配备相应的消防设施，防范火灾和雷击灾害发生。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临时住所应当具备防火、防风、防雨等功能。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活动板房应当优先用于重灾区和需要异地安置的受灾群众，倒塌房屋在短期内难以恢复重建的重灾户特别是遇难者家庭、孕妇、婴幼儿、孤儿、孤老、残疾人员以及学校、医疗点等公共服务设施。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临时住所、过渡性安置资金和物资的分配和使用，应当公开透明，定期公布，接受有关部门和社会监督。具体办法由省级人民政府制定。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过渡性安置用地按临时用地安排，可以先行使用，事后再依法办理有关用地手续；到期未转为永久性用地的，应当复垦后交还原土地使用者。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过渡性安置地点所在地的县级人民政府，应当组织有关部门加强次生灾害、饮用水水质、食品卫生、疫情的监测和流行病学调查以及环境卫生整治。使用的消毒剂、清洗剂应当符合环境保护要求，避免对土壤、水资源、环境等造成污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过渡性安置地点所在地的公安机关，应当加强治安管理，及时惩处违法行为，维护正常的社会秩序。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受灾群众应当在过渡性安置地点所在地的县、乡(镇)人民政府组织下，建立治安、消防联队，开展治安、消防巡查等自防自救工作。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地震灾区的各级人民政府，应当组织受灾群众和企业开展生产自救，积极恢复生产，并做好受灾群众的心理援助工作。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地震灾区的各级人民政府及政府农业行政主管部门应当及时组织修复毁损的农业生产设施，开展抢种抢收，提供农业生产技术指导，保障农业投入品和农业机械设备的供应。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地震灾区的各级人民政府及政府有关部门应当优先组织供电、供水、供气等企业恢复生产，并对大型骨干企业恢复生产提供支持，为全面恢复工业、服务业生产经营提供条件。</w:t>
      </w:r>
    </w:p>
    <w:p>
      <w:pPr>
        <w:pStyle w:val="3"/>
        <w:bidi w:val="0"/>
      </w:pPr>
      <w:r>
        <w:t>第三章　调查评估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国务院有关部门应当组织开展地震灾害调查评估工作，为编制地震灾后恢复重建规划提供依据。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地震灾害调查评估应当包括下列事项：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(一)城镇和乡村受损程度和数量；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(二)人员伤亡情况，房屋破坏程度和数量，基础设施、公共服务设施、工农业生产设施与商贸流通设施受损程度和数量，农用地毁损程度和数量等；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需要安置人口的数量，需要救助的伤残人员数量，需要帮助的孤寡老人及未成年人的数量，需要提供的房屋数量，需要恢复重建的基础设施和公共服务设施，需要恢复重建的生产设施，需要整理和复垦的农用地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(四)环境污染、生态损害以及自然和历史文化遗产毁损等情况；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(五)资源环境承载能力以及地质灾害、地震次生灾害和隐患等情况；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(六)水文地质、工程地质、环境地质、地形地貌以及河势和水文情势、重大水利水电工程的受影响情况；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(七)突发公共卫生事件及其隐患；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(八)编制地震灾后恢复重建规划需要调查评估的其他事项。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县级以上人民政府应当依据各自职责分工组织有关部门和专家，对毁损严重的水利、道路、电力等基础设施，学校等公共服务设施以及其他建设工程进行工程质量和抗震性能鉴定，保存有关资料和样本，并开展地震活动对相关建设工程破坏机理的调查评估，为改进建设工程抗震设计规范和工程建设标准，采取抗震设防措施提供科学依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地震灾害调查评估应当采用全面调查评估、实地调查评估、综合评估的方法，确保数据资料的真实性、准确性、及时性和评估结论的可靠性。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地震部门、地震监测台网应当收集、保存地震前、地震中、地震后的所有资料和信息，并建立完整的档案。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开展地震灾害调查评估工作，应当遵守国家法律、法规以及有关技术标准和要求。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地震灾害调查评估报告应当及时上报国务院。</w:t>
      </w:r>
    </w:p>
    <w:p>
      <w:pPr>
        <w:pStyle w:val="3"/>
        <w:bidi w:val="0"/>
      </w:pPr>
      <w:r>
        <w:t>第四章　恢复重建规划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国务院发展改革部门会同国务院有关部门与地震灾区的省级人民政府共同组织编制地震灾后恢复重建规划，报国务院批准后组织实施。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震灾后恢复重建规划应当包括地震灾后恢复重建总体规划和城镇体系规划、农村建设规划、城乡住房建设规划、基础设施建设规划、公共服务设施建设规划、生产力布局和产业调整规划、市场服务体系规划、防灾减灾和生态修复规划、土地利用规划等专项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地震灾区的市、县人民政府应当在省级人民政府的指导下，组织编制本行政区域的地震灾后恢复重建实施规划。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编制地震灾后恢复重建规划，应当全面贯彻落实科学发展观，坚持以人为本，优先恢复重建受灾群众基本生活和公共服务设施；尊重科学、尊重自然，充分考虑资源环境承载能力；统筹兼顾，与推进工业化、城镇化、新农村建设、主体功能区建设、产业结构优化升级相结合，并坚持统一部署、分工负责，区分缓急、突出重点，相互衔接、上下协调，规范有序、依法推进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编制地震灾后恢复重建规划，应当遵守法律、法规和国家有关标准。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地震灾后调查评估获得的地质、勘察、测绘、水文、环境等基础资料，应当作为编制地震灾后恢复重建规划的依据。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地震工作主管部门应当根据地震地质、地震活动特性的研究成果和地震烈度分布情况，对地震动参数区划图进行复核，为编制地震灾后恢复重建规划和进行建设工程抗震设防提供依据。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地震灾后恢复重建规划应当包括地震灾害状况和区域分析，恢复重建原则和目标，恢复重建区域范围，恢复重建空间布局，恢复重建任务和政策措施，有科学价值的地震遗址、遗迹保护，受损文物和具有历史价值与少数民族特色的建筑物、构筑物的修复，实施步骤和阶段等主要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震灾后恢复重建规划应当重点对城镇和乡村的布局、住房建设、基础设施建设、公共服务设施建设、农业生产设施建设、工业生产设施建设、防灾减灾和生态环境以及自然资源和历史文化遗产保护、土地整理和复垦等做出安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地震灾区的中央所属企业生产、生活等设施的恢复重建，纳入地震灾后恢复重建规划统筹安排。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编制地震灾后恢复重建规划，应当吸收有关部门、专家参加，并充分听取地震灾区受灾群众的意见；重大事项应当组织有关方面专家进行专题论证。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地震灾区内的城镇和乡村完全毁损，存在重大安全隐患或者人口规模超出环境承载能力，需要异地新建的，重新选址时，应当避开地震活动断层或者生态脆弱和可能发生洪灾、山体滑坡、崩塌、泥石流、地面塌陷等灾害的区域以及传染病自然疫源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地震灾区的县级以上地方人民政府应当组织有关部门、专家对新址进行论证，听取公众意见，并报上一级人民政府批准。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国务院批准的地震灾后恢复重建规划，是地震灾后恢复重建的基本依据，应当及时公布。任何单位和个人都应当遵守经依法批准公布的地震灾后恢复重建规划，服从规划管理。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地震灾后恢复重建规划所依据的基础资料修改、其他客观条件发生变化需要修改的，或者因恢复重建工作需要修改的，由规划组织编制机关提出修改意见，报国务院批准。</w:t>
      </w:r>
    </w:p>
    <w:p>
      <w:pPr>
        <w:pStyle w:val="3"/>
        <w:bidi w:val="0"/>
      </w:pPr>
      <w:r>
        <w:t>第五章　恢复重建的实施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地震灾区的省级人民政府，应当根据地震灾后恢复重建规划和当地经济社会发展水平，有计划、分步骤地组织实施地震灾后恢复重建。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国务院有关部门应当支持、协助、指导地震灾区的恢复重建工作。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城镇恢复重建应当充分考虑原有城市、镇总体规划，注重体现原有少数民族建筑风格，合理确定城镇的建设规模和标准，并达到抗震设防要求。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发展改革部门具体负责灾后恢复重建的统筹规划、政策建议、投资计划、组织协调和重大建设项目的安排。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财政部门会同有关部门负责提出资金安排和政策建议，并具体负责灾后恢复重建财政资金的拨付和管理。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交通运输、水利、铁路、电力、通信、广播影视等部门按照职责分工，具体组织实施有关基础设施的灾后恢复重建。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建设部门具体组织实施房屋和市政公用设施的灾后恢复重建。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民政部门具体组织实施受灾群众的临时基本生活保障、生活困难救助、农村毁损房屋恢复重建补助、社会福利设施恢复重建以及对孤儿、孤老、残疾人员的安置、补助、心理援助和伤残康复。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教育、科技、文化、卫生、广播影视、体育、人力资源社会保障、商务、工商等部门按照职责分工，具体组织实施公共服务设施的灾后恢复重建、卫生防疫和医疗救治、就业服务和社会保障、重要生活必需品供应以及维护市场秩序。高等学校、科学技术研究开发机构应当加强对有关问题的专题研究，为地震灾后恢复重建提供科学技术支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业、林业、水利、国土资源、商务、工业等部门按照职责分工，具体组织实施动物疫情监测、农业生产设施恢复重建和农业生产条件恢复，地震灾后恢复重建用地安排、土地整理和复垦、地质灾害防治，商贸流通、工业生产设施等恢复重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环保、林业、民政、水利、科技、安全生产、地震、气象、测绘等部门按照职责分工，具体负责生态环境保护和防灾减灾、安全生产的技术保障及公共服务设施恢复重建。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中国人民银行和银行、证券、保险监督管理机构按照职责分工，具体负责地震灾后恢复重建金融支持和服务政策的制定与落实。</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公安部门具体负责维护和稳定地震灾区社会秩序。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海关、出入境检验检疫部门按照职责分工，依法组织实施进口恢复重建物资、境外捐赠物资的验放、检验检疫。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外交部会同有关部门按照职责分工，协调开展地震灾后恢复重建的涉外工作。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国务院地震工作主管部门应当会同文物等有关部门组织专家对地震废墟进行现场调查，对具有典型性、代表性、科学价值和纪念意义的地震遗址、遗迹划定范围，建立地震遗址博物馆。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地震灾区的省级人民政府应当组织民族事务、建设、环保、地震、文物等部门和专家，根据地震灾害调查评估结果，制定清理保护方案，明确地震遗址、遗迹和文物保护单位以及具有历史价值与少数民族特色的建筑物、构筑物等保护对象及其区域范围，报国务院批准后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地震灾害现场的清理保护，应当在确定无人类生命迹象和无重大疫情的情况下，按照统一组织、科学规划、统筹兼顾、注重保护的原则实施。发现地震灾害现场有人类生命迹象的，应当立即实施救援。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对清理保护方案确定的地震遗址、遗迹应当在保护范围内采取有效措施进行保护，抢救、收集具有科学研究价值的技术资料和实物资料，并在不影响整体风貌的情况下，对有倒塌危险的建筑物、构筑物进行必要的加固，对废墟中有毒、有害的废弃物、残留物进行必要的清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文物保护单位应当实施原址保护。对尚可保留的不可移动文物和具有历史价值与少数民族特色的建筑物、构筑物以及历史建筑，应当采取加固等保护措施；对无法保留但将来可能恢复重建的，应当收集整理影像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对馆藏文物、民间收藏文物等可移动文物和非物质文化遗产的物质载体，应当及时抢救、整理、登记，并将清理出的可移动文物和非物质文化遗产的物质载体，运送到安全地点妥善保管。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对地震灾害现场的清理，应当按照清理保护方案分区、分类进行。清理出的遇难者遗体处理，应当尊重当地少数民族传统习惯；清理出的财物，应当对其种类、特征、数量、清理时间、地点等情况详细登记造册，妥善保存。有条件的，可以通知遇难者家属和所有权人到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对清理出的废弃危险化学品和其他废弃物、残留物，应当实行分类处理，并遵守国家有关规定。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地震灾区的各级人民政府应当做好地震灾区的动物疫情防控工作。对清理出的动物尸体，应当采取消毒、销毁等无害化处理措施，防止重大动物疫情的发生。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对现场清理过程中拆除或者拆解的废旧建筑材料以及过渡安置期结束后不再使用的活动板房等，能回收利用的，应当回收利用。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地震灾后恢复重建，应当统筹安排交通、铁路、通信、供水、供电、住房、学校、医院、社会福利、文化、广播电视、金融等基础设施和公共服务设施建设。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城镇的地震灾后恢复重建，应当统筹安排市政公用设施、公共服务设施和其他设施，合理确定建设规模和时序。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乡村的地震灾后恢复重建，应当尊重农民意愿，发挥村民自治组织的作用，以群众自建为主，政府补助、社会帮扶、对口支援，因地制宜，节约和集约利用土地，保护耕地。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震灾区的县级人民政府应当组织有关部门对村民住宅建设的选址予以指导，并提供能够符合当地实际的多种村民住宅设计图，供村民选择。村民住宅应当达到抗震设防要求，体现原有地方特色、民族特色和传统风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经批准的地震灾后恢复重建项目可以根据土地利用总体规划，先行安排使用土地，实行边建设边报批，并按照有关规定办理用地手续。对因地震灾害毁损的耕地、农田道路、抢险救灾应急用地、过渡性安置用地、废弃的城镇、村庄和工矿旧址，应当依法进行土地整理和复垦，并治理地质灾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国务院有关部门应当组织对地震灾区地震动参数、抗震设防要求、工程建设标准进行复审；确有必要修订的，应当及时组织修订。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地震灾区的抗震设防要求和有关工程建设标准应当根据修订后的地震灾区地震动参数，进行相应修订。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对地震灾区尚可使用的建筑物、构筑物和设施，应当按照地震灾区的抗震设防要求进行抗震性能鉴定，并根据鉴定结果采取加固、改造等措施。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地震灾后重建工程的选址，应当符合地震灾后恢复重建规划和抗震设防、防灾减灾要求，避开地震活动断层、生态脆弱地区、可能发生重大灾害的区域和传染病自然疫源地。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设计单位应当严格按照抗震设防要求和工程建设强制性标准进行抗震设计，并对抗震设计的质量以及出具的施工图的准确性负责。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施工单位应当按照施工图设计文件和工程建设强制性标准进行施工，并对施工质量负责。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建设单位、施工单位应当选用施工图设计文件和国家有关标准规定的材料、构配件和设备。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工程监理单位应当依照施工图设计文件和工程建设强制性标准实施监理，并对施工质量承担监理责任。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按照国家有关规定对地震灾后恢复重建工程进行竣工验收时，应当重点对工程是否符合抗震设防要求进行查验；对不符合抗震设防要求的，不得出具竣工验收报告。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对学校、医院、体育场馆、博物馆、文化馆、图书馆、影剧院、商场、交通枢纽等人员密集的公共服务设施，应当按照高于当地房屋建筑的抗震设防要求进行设计，增强抗震设防能力。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地震灾后恢复重建中涉及文物保护、自然保护区、野生动植物保护和地震遗址、遗迹保护的，依照国家有关法律、法规的规定执行。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地震灾后恢复重建中，货物、工程和服务的政府采购活动，应当严格依照《中华人民共和国政府采购法》的有关规定执行。</w:t>
      </w:r>
    </w:p>
    <w:p>
      <w:pPr>
        <w:pStyle w:val="3"/>
        <w:bidi w:val="0"/>
      </w:pPr>
      <w:r>
        <w:t>第六章　资金筹集与政策扶持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县级以上人民政府应当通过政府投入、对口支援、社会募集、市场运作等方式筹集地震灾后恢复重建资金。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国家根据地震的强度和损失的实际情况等因素建立地震灾后恢复重建基金，专项用于地震灾后恢复重建。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地震灾后恢复重建基金由预算资金以及其他财政资金构成。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地震灾后恢复重建基金筹集使用管理办法，由国务院财政部门制定。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国家鼓励公民、法人和其他组织为地震灾后恢复重建捐赠款物。捐赠款物的使用应当尊重捐赠人的意愿，并纳入地震灾后恢复重建规划。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及其部门作为受赠人的，应当将捐赠款物用于地震灾后恢复重建。公益性社会团体、公益性非营利的事业单位作为受赠人的，应当公开接受捐赠的情况和受赠财产的使用、管理情况，接受政府有关部门、捐赠人和社会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县级以上人民政府及其部门、公益性社会团体、公益性非营利的事业单位接受捐赠的，应当向捐赠人出具由省级以上财政部门统一印制的捐赠票据。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外国政府和国际组织提供的地震灾后恢复重建资金、物资和人员服务以及安排实施的多双边地震灾后恢复重建项目等，依照国家有关规定执行。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国家鼓励公民、法人和其他组织依法投资地震灾区基础设施和公共服务设施的恢复重建。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国家对地震灾后恢复重建依法实行税收优惠。具体办法由国务院财政部门、国务院税务部门制定。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地震灾区灾后恢复重建期间，县级以上地方人民政府依法实施地方税收优惠措施。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地震灾区的各项行政事业性收费可以适当减免。具体办法由有关主管部门制定。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国家向地震灾区的房屋贷款和公共服务设施恢复重建贷款、工业和服务业恢复生产经营贷款、农业恢复生产贷款等提供财政贴息。具体办法由国务院财政部门会同其他有关部门制定。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国家在安排建设资金时，应当优先考虑地震灾区的交通、铁路、能源、农业、水利、通信、金融、市政公用、教育、卫生、文化、广播电视、防灾减灾、环境保护等基础设施和公共服务设施以及关系国家安全的重点工程设施建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测绘、气象、地震、水文等设施因地震遭受破坏的，地震灾区的人民政府应当采取紧急措施，组织力量修复，确保正常运行。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各级人民政府及政府有关部门应当加强对受灾群众的职业技能培训、就业服务和就业援助，鼓励企业、事业单位优先吸纳符合条件的受灾群众就业；可以采取以工代赈的方式组织受灾群众参加地震灾后恢复重建。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地震灾区接受义务教育的学生，其监护人因地震灾害死亡或者丧失劳动能力或者因地震灾害导致家庭经济困难的，由国家给予生活费补贴；地震灾区的其他学生，其父母因地震灾害死亡或者丧失劳动能力或者因地震灾害导致家庭经济困难的，在同等情况下其所在的学校可以优先将其纳入国家资助政策体系予以资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非地震灾区的县级以上地方人民政府及其有关部门应当按照国家和当地人民政府的安排，采取对口支援等多种形式支持地震灾区恢复重建。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国家鼓励非地震灾区的企业、事业单位通过援建等多种形式支持地震灾区恢复重建。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对地震灾后恢复重建中需要办理行政审批手续的事项，有审批权的人民政府及有关部门应当按照方便群众、简化手续、提高效率的原则，依法及时予以办理。</w:t>
      </w:r>
    </w:p>
    <w:p>
      <w:pPr>
        <w:pStyle w:val="3"/>
        <w:bidi w:val="0"/>
      </w:pPr>
      <w:r>
        <w:t>第七章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县级以上人民政府应当加强对下级人民政府地震灾后恢复重建工作的监督检查。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县级以上人民政府有关部门应当加强对地震灾后恢复重建建设工程质量和安全以及产品质量的监督。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地震灾区的各级人民政府在确定地震灾后恢复重建资金和物资分配方案、房屋分配方案前，应当先行调查，经民主评议后予以公布。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地震灾区的各级人民政府应当定期公布地震灾后恢复重建资金和物资的来源、数量、发放和使用情况，接受社会监督。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　</w:t>
      </w:r>
      <w:r>
        <w:rPr>
          <w:rFonts w:ascii="Times New Roman" w:hAnsi="Times New Roman" w:eastAsia="仿宋_GB2312" w:cs="Times New Roman"/>
          <w:sz w:val="32"/>
          <w:szCs w:val="32"/>
        </w:rPr>
        <w:t>财政部门应当加强对地震灾后恢复重建资金的拨付和使用的监督管理。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发展改革、建设、交通运输、水利、电力、铁路、工业和信息化等部门按照职责分工，组织开展对地震灾后恢复重建项目的监督检查。国务院发展改革部门组织开展对地震灾后恢复重建的重大建设项目的稽察。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　</w:t>
      </w:r>
      <w:r>
        <w:rPr>
          <w:rFonts w:ascii="Times New Roman" w:hAnsi="Times New Roman" w:eastAsia="仿宋_GB2312" w:cs="Times New Roman"/>
          <w:sz w:val="32"/>
          <w:szCs w:val="32"/>
        </w:rPr>
        <w:t>审计机关应当加强对地震灾后恢复重建资金和物资的筹集、分配、拨付、使用和效果的全过程跟踪审计，定期公布地震灾后恢复重建资金和物资使用情况，并在审计结束后公布最终的审计结果。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　</w:t>
      </w:r>
      <w:r>
        <w:rPr>
          <w:rFonts w:ascii="Times New Roman" w:hAnsi="Times New Roman" w:eastAsia="仿宋_GB2312" w:cs="Times New Roman"/>
          <w:sz w:val="32"/>
          <w:szCs w:val="32"/>
        </w:rPr>
        <w:t>地震灾区的各级人民政府及有关部门和单位，应当对建设项目以及地震灾后恢复重建资金和物资的筹集、分配、拨付、使用情况登记造册，建立、健全档案，并在建设工程竣工验收和地震灾后恢复重建结束后，及时向建设主管部门或者其他有关部门移交档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第七十一条　</w:t>
      </w:r>
      <w:r>
        <w:rPr>
          <w:rFonts w:ascii="Times New Roman" w:hAnsi="Times New Roman" w:eastAsia="仿宋_GB2312" w:cs="Times New Roman"/>
          <w:sz w:val="32"/>
          <w:szCs w:val="32"/>
        </w:rPr>
        <w:t>监察机关应当加强对参与地震灾后恢复重建工作的国家机关和法律、法规授权的具有管理公共事务职能的组织及其工作人员的监察。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第七十二条　</w:t>
      </w:r>
      <w:r>
        <w:rPr>
          <w:rFonts w:ascii="Times New Roman" w:hAnsi="Times New Roman" w:eastAsia="仿宋_GB2312" w:cs="Times New Roman"/>
          <w:sz w:val="32"/>
          <w:szCs w:val="32"/>
        </w:rPr>
        <w:t>任何单位和个人对地震灾后恢复重建中的违法违纪行为，都有权进行举报。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接到举报的人民政府或者有关部门应当立即调查，依法处理，并为举报人保密。实名举报的，应当将处理结果反馈举报人。社会影响较大的违法违纪行为，处理结果应当向社会公布。</w:t>
      </w:r>
    </w:p>
    <w:p>
      <w:pPr>
        <w:pStyle w:val="3"/>
        <w:bidi w:val="0"/>
      </w:pPr>
      <w:r>
        <w:t>第八章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第七十三条　</w:t>
      </w:r>
      <w:r>
        <w:rPr>
          <w:rFonts w:ascii="Times New Roman" w:hAnsi="Times New Roman" w:eastAsia="仿宋_GB2312" w:cs="Times New Roman"/>
          <w:sz w:val="32"/>
          <w:szCs w:val="32"/>
        </w:rPr>
        <w:t>有关地方人民政府及政府部门侵占、截留、挪用地震灾后恢复重建资金或者物资的，由财政部门、审计机关在各自职责范围内，责令改正，追回被侵占、截留、挪用的地震灾后恢复重建资金或者物资，没收违法所得，对单位给予警告或者通报批评；对直接负责的主管人员和其他直接责任人员，由任免机关或者监察机关按照人事管理权限依法给予降级、撤职直至开除的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第七十四条　</w:t>
      </w:r>
      <w:r>
        <w:rPr>
          <w:rFonts w:ascii="Times New Roman" w:hAnsi="Times New Roman" w:eastAsia="仿宋_GB2312" w:cs="Times New Roman"/>
          <w:sz w:val="32"/>
          <w:szCs w:val="32"/>
        </w:rPr>
        <w:t>在地震灾后恢复重建中，有关地方人民政府及政府有关部门拖欠施工单位工程款，或者明示、暗示设计单位、施工单位违反抗震设防要求和工程建设强制性标准，降低建设工程质量，造成重大安全事故，构成犯罪的，依法追究刑事责任；尚不构成犯罪的，对直接负责的主管人员和其他直接责任人员，由任免机关或者监察机关按照人事管理权限依法给予降级、撤职直至开除的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第七十五条　</w:t>
      </w:r>
      <w:r>
        <w:rPr>
          <w:rFonts w:ascii="Times New Roman" w:hAnsi="Times New Roman" w:eastAsia="仿宋_GB2312" w:cs="Times New Roman"/>
          <w:sz w:val="32"/>
          <w:szCs w:val="32"/>
        </w:rPr>
        <w:t>在地震灾后恢复重建中，建设单位、勘察单位、设计单位、施工单位或者工程监理单位，降低建设工程质量，造成重大安全事故，构成犯罪的，依法追究刑事责任；尚不构成犯罪的，由县级以上地方人民政府建设主管部门或者其他有关部门依照《建设工程质量管理条例》的有关规定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第七十六条　</w:t>
      </w:r>
      <w:r>
        <w:rPr>
          <w:rFonts w:ascii="Times New Roman" w:hAnsi="Times New Roman" w:eastAsia="仿宋_GB2312" w:cs="Times New Roman"/>
          <w:sz w:val="32"/>
          <w:szCs w:val="32"/>
        </w:rPr>
        <w:t>对毁损严重的基础设施、公共服务设施和其他建设工程，在调查评估中经鉴定确认工程质量存在重大问题，构成犯罪的，对负有责任的建设单位、设计单位、施工单位、工程监理单位的直接责任人员，依法追究刑事责任；尚不构成犯罪的，由县级以上地方人民政府建设主管部门或者其他有关部门依照《建设工程质量管理条例》的有关规定给予处罚。涉嫌行贿、受贿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第七十七条　</w:t>
      </w:r>
      <w:r>
        <w:rPr>
          <w:rFonts w:ascii="Times New Roman" w:hAnsi="Times New Roman" w:eastAsia="仿宋_GB2312" w:cs="Times New Roman"/>
          <w:sz w:val="32"/>
          <w:szCs w:val="32"/>
        </w:rPr>
        <w:t>在地震灾后恢复重建中，扰乱社会公共秩序，构成违反治安管理行为的，由公安机关依法给予处罚。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第七十八条　</w:t>
      </w:r>
      <w:r>
        <w:rPr>
          <w:rFonts w:ascii="Times New Roman" w:hAnsi="Times New Roman" w:eastAsia="仿宋_GB2312" w:cs="Times New Roman"/>
          <w:sz w:val="32"/>
          <w:szCs w:val="32"/>
        </w:rPr>
        <w:t>国家工作人员在地震灾后恢复重建工作中滥用职权、玩忽职守、徇私舞弊的，依法给予处分；构成犯罪的，依法追究刑事责任。</w:t>
      </w:r>
    </w:p>
    <w:p>
      <w:pPr>
        <w:pStyle w:val="3"/>
        <w:bidi w:val="0"/>
      </w:pPr>
      <w:r>
        <w:t>第九章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第七十九条　</w:t>
      </w:r>
      <w:r>
        <w:rPr>
          <w:rFonts w:ascii="Times New Roman" w:hAnsi="Times New Roman" w:eastAsia="仿宋_GB2312" w:cs="Times New Roman"/>
          <w:sz w:val="32"/>
          <w:szCs w:val="32"/>
        </w:rPr>
        <w:t>地震灾后恢复重建中的其他有关法律的适用和有关政策，由国务院依法另行制定，或者由国务院有关部门、省级人民政府在各自职权范围内做出规定。</w:t>
      </w:r>
    </w:p>
    <w:p>
      <w:pPr>
        <w:pStyle w:val="10"/>
        <w:ind w:firstLine="640" w:firstLineChars="200"/>
        <w:rPr>
          <w:rFonts w:hint="eastAsia"/>
          <w:lang w:eastAsia="zh-CN"/>
        </w:rPr>
      </w:pPr>
      <w:r>
        <w:rPr>
          <w:rFonts w:ascii="Times New Roman" w:hAnsi="Times New Roman" w:eastAsia="黑体" w:cs="Times New Roman"/>
          <w:sz w:val="32"/>
          <w:szCs w:val="32"/>
        </w:rPr>
        <w:t>第八十条　</w:t>
      </w:r>
      <w:r>
        <w:rPr>
          <w:rFonts w:ascii="Times New Roman" w:hAnsi="Times New Roman" w:eastAsia="仿宋_GB2312" w:cs="Times New Roman"/>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933276"/>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7404F2"/>
    <w:rsid w:val="1DA140F8"/>
    <w:rsid w:val="1DCA1DED"/>
    <w:rsid w:val="1FC77103"/>
    <w:rsid w:val="1FD764D6"/>
    <w:rsid w:val="1FE16FBA"/>
    <w:rsid w:val="2037230C"/>
    <w:rsid w:val="2069138A"/>
    <w:rsid w:val="2096095A"/>
    <w:rsid w:val="20D86240"/>
    <w:rsid w:val="21CE0F2E"/>
    <w:rsid w:val="221D0BEA"/>
    <w:rsid w:val="22D25CC3"/>
    <w:rsid w:val="22DD4281"/>
    <w:rsid w:val="233D1D87"/>
    <w:rsid w:val="24263C7F"/>
    <w:rsid w:val="25305268"/>
    <w:rsid w:val="253620CC"/>
    <w:rsid w:val="25981EEB"/>
    <w:rsid w:val="25BF3D61"/>
    <w:rsid w:val="25F044FF"/>
    <w:rsid w:val="26A760E3"/>
    <w:rsid w:val="26C10A61"/>
    <w:rsid w:val="26CA1A3A"/>
    <w:rsid w:val="26DF6D2B"/>
    <w:rsid w:val="27680A3B"/>
    <w:rsid w:val="27A96F19"/>
    <w:rsid w:val="2834230D"/>
    <w:rsid w:val="287A18EA"/>
    <w:rsid w:val="28F8723D"/>
    <w:rsid w:val="2A887699"/>
    <w:rsid w:val="2A8D0D45"/>
    <w:rsid w:val="2B01664D"/>
    <w:rsid w:val="2C7458A4"/>
    <w:rsid w:val="2CD50485"/>
    <w:rsid w:val="2D644059"/>
    <w:rsid w:val="2DBE0D65"/>
    <w:rsid w:val="2DDE6B1E"/>
    <w:rsid w:val="2E1B43B4"/>
    <w:rsid w:val="2E5D5F12"/>
    <w:rsid w:val="2ED32E01"/>
    <w:rsid w:val="2FB37B4F"/>
    <w:rsid w:val="2FC623A5"/>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9308C2"/>
    <w:rsid w:val="384D3656"/>
    <w:rsid w:val="38651841"/>
    <w:rsid w:val="386D21AD"/>
    <w:rsid w:val="387E7233"/>
    <w:rsid w:val="39523766"/>
    <w:rsid w:val="39C71577"/>
    <w:rsid w:val="3A7915E5"/>
    <w:rsid w:val="3B1265AF"/>
    <w:rsid w:val="3B596812"/>
    <w:rsid w:val="3BA0652C"/>
    <w:rsid w:val="3C372D12"/>
    <w:rsid w:val="3CA23060"/>
    <w:rsid w:val="3CAF6F9F"/>
    <w:rsid w:val="3CDF39C7"/>
    <w:rsid w:val="3D762392"/>
    <w:rsid w:val="3DFC6899"/>
    <w:rsid w:val="3E3675FB"/>
    <w:rsid w:val="3E4263F0"/>
    <w:rsid w:val="3E5905A0"/>
    <w:rsid w:val="3E90626E"/>
    <w:rsid w:val="3EEC1919"/>
    <w:rsid w:val="3F7A28E8"/>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141C40"/>
    <w:rsid w:val="46D80A88"/>
    <w:rsid w:val="46EE0064"/>
    <w:rsid w:val="473B7862"/>
    <w:rsid w:val="47793996"/>
    <w:rsid w:val="47A250A3"/>
    <w:rsid w:val="47CA569B"/>
    <w:rsid w:val="48AC4D69"/>
    <w:rsid w:val="494B3B16"/>
    <w:rsid w:val="49C224BB"/>
    <w:rsid w:val="4A491890"/>
    <w:rsid w:val="4A4F5FBC"/>
    <w:rsid w:val="4A732A37"/>
    <w:rsid w:val="4AD87480"/>
    <w:rsid w:val="4B2E2D61"/>
    <w:rsid w:val="4C062CA1"/>
    <w:rsid w:val="4CF75612"/>
    <w:rsid w:val="4D7C1855"/>
    <w:rsid w:val="4DC87E21"/>
    <w:rsid w:val="4E4E7955"/>
    <w:rsid w:val="4E6A2FDF"/>
    <w:rsid w:val="4EDF3D2B"/>
    <w:rsid w:val="4EED79F5"/>
    <w:rsid w:val="4FC943E8"/>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7BF534F"/>
    <w:rsid w:val="58035B31"/>
    <w:rsid w:val="58963022"/>
    <w:rsid w:val="58F6185E"/>
    <w:rsid w:val="591257DC"/>
    <w:rsid w:val="5B353B99"/>
    <w:rsid w:val="5B6D42C1"/>
    <w:rsid w:val="5C223266"/>
    <w:rsid w:val="5D0B40ED"/>
    <w:rsid w:val="5D101449"/>
    <w:rsid w:val="5DB22BFD"/>
    <w:rsid w:val="5DD739B2"/>
    <w:rsid w:val="5E4D7776"/>
    <w:rsid w:val="5E900D37"/>
    <w:rsid w:val="5F1B3082"/>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267A81"/>
    <w:rsid w:val="68426F20"/>
    <w:rsid w:val="68715924"/>
    <w:rsid w:val="6A403C00"/>
    <w:rsid w:val="6A4733CF"/>
    <w:rsid w:val="6A49703B"/>
    <w:rsid w:val="6B120859"/>
    <w:rsid w:val="6B4C7D1B"/>
    <w:rsid w:val="6C267EB4"/>
    <w:rsid w:val="6C2D563E"/>
    <w:rsid w:val="6C557482"/>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905CE7"/>
    <w:rsid w:val="7ECF5C5E"/>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2019-06-04T09:25:43Z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