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80A526" w14:textId="77777777" w:rsidR="008631CF" w:rsidRDefault="008631CF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14:paraId="1A4C7381" w14:textId="77777777" w:rsidR="008631CF" w:rsidRDefault="00FF450A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铺设海底电缆管道管理规定</w:t>
      </w:r>
    </w:p>
    <w:p w14:paraId="01F7E765" w14:textId="77777777" w:rsidR="008631CF" w:rsidRDefault="008631CF">
      <w:pPr>
        <w:pStyle w:val="a3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</w:p>
    <w:p w14:paraId="1E74C4C4" w14:textId="77777777" w:rsidR="008631CF" w:rsidRDefault="00FF450A">
      <w:pPr>
        <w:pStyle w:val="a3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(1989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20</w:t>
      </w:r>
      <w:r>
        <w:rPr>
          <w:rFonts w:ascii="楷体_GB2312" w:eastAsia="楷体_GB2312" w:hAnsi="楷体_GB2312" w:cs="楷体_GB2312" w:hint="eastAsia"/>
          <w:sz w:val="32"/>
          <w:szCs w:val="32"/>
        </w:rPr>
        <w:t>日国务院第</w:t>
      </w:r>
      <w:r>
        <w:rPr>
          <w:rFonts w:ascii="楷体_GB2312" w:eastAsia="楷体_GB2312" w:hAnsi="楷体_GB2312" w:cs="楷体_GB2312" w:hint="eastAsia"/>
          <w:sz w:val="32"/>
          <w:szCs w:val="32"/>
        </w:rPr>
        <w:t>32</w:t>
      </w:r>
      <w:r>
        <w:rPr>
          <w:rFonts w:ascii="楷体_GB2312" w:eastAsia="楷体_GB2312" w:hAnsi="楷体_GB2312" w:cs="楷体_GB2312" w:hint="eastAsia"/>
          <w:sz w:val="32"/>
          <w:szCs w:val="32"/>
        </w:rPr>
        <w:t xml:space="preserve">次常务会议通过　</w:t>
      </w:r>
      <w:r>
        <w:rPr>
          <w:rFonts w:ascii="楷体_GB2312" w:eastAsia="楷体_GB2312" w:hAnsi="楷体_GB2312" w:cs="楷体_GB2312" w:hint="eastAsia"/>
          <w:sz w:val="32"/>
          <w:szCs w:val="32"/>
        </w:rPr>
        <w:t>1989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2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11</w:t>
      </w:r>
      <w:r>
        <w:rPr>
          <w:rFonts w:ascii="楷体_GB2312" w:eastAsia="楷体_GB2312" w:hAnsi="楷体_GB2312" w:cs="楷体_GB2312" w:hint="eastAsia"/>
          <w:sz w:val="32"/>
          <w:szCs w:val="32"/>
        </w:rPr>
        <w:t>日中华人民共和国国务院令第</w:t>
      </w:r>
      <w:r>
        <w:rPr>
          <w:rFonts w:ascii="楷体_GB2312" w:eastAsia="楷体_GB2312" w:hAnsi="楷体_GB2312" w:cs="楷体_GB2312" w:hint="eastAsia"/>
          <w:sz w:val="32"/>
          <w:szCs w:val="32"/>
        </w:rPr>
        <w:t>27</w:t>
      </w:r>
      <w:r>
        <w:rPr>
          <w:rFonts w:ascii="楷体_GB2312" w:eastAsia="楷体_GB2312" w:hAnsi="楷体_GB2312" w:cs="楷体_GB2312" w:hint="eastAsia"/>
          <w:sz w:val="32"/>
          <w:szCs w:val="32"/>
        </w:rPr>
        <w:t>号发布　自</w:t>
      </w:r>
      <w:r>
        <w:rPr>
          <w:rFonts w:ascii="楷体_GB2312" w:eastAsia="楷体_GB2312" w:hAnsi="楷体_GB2312" w:cs="楷体_GB2312" w:hint="eastAsia"/>
          <w:sz w:val="32"/>
          <w:szCs w:val="32"/>
        </w:rPr>
        <w:t>1989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3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 w:hint="eastAsia"/>
          <w:sz w:val="32"/>
          <w:szCs w:val="32"/>
        </w:rPr>
        <w:t>日起施行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14:paraId="00AD5A18" w14:textId="77777777" w:rsidR="008631CF" w:rsidRDefault="008631CF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1565E865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为维护中华人民共和国国家主权和权益，合理开发利用海洋，有秩序地铺设和保护海底电缆、管道，制定本规定。</w:t>
      </w:r>
    </w:p>
    <w:p w14:paraId="01911B7A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本规定适用于在中华人民共和国内海、领海及大陆架上铺设海底电缆、管道以及为铺设所进行的路由调查、勘测及其他有关活动。</w:t>
      </w:r>
    </w:p>
    <w:p w14:paraId="36D7B973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在中华人民共和国内海、领海及大陆架上铺设海底电缆、管道以及为铺设所进行的路由调查、勘测及其他有关活动的主管机关是中华人民共和国国家海洋局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以下简称主管机关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。</w:t>
      </w:r>
    </w:p>
    <w:p w14:paraId="0CF253BA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第四条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中国的企业、事业单位铺设海底电缆、管道，经其上级业务主管部门审批同意后，为铺设所进行的路由调查、勘测等活动，依照本规定执行。</w:t>
      </w:r>
    </w:p>
    <w:p w14:paraId="4782ACDC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外国的公司、企业和其他经济组织或者个人需要在中华人民共和国内海、领海铺设海底电缆、管道以及为铺</w:t>
      </w:r>
      <w:r>
        <w:rPr>
          <w:rFonts w:ascii="仿宋_GB2312" w:eastAsia="仿宋_GB2312" w:hAnsi="Times New Roman" w:cs="Times New Roman" w:hint="eastAsia"/>
          <w:sz w:val="32"/>
          <w:szCs w:val="32"/>
        </w:rPr>
        <w:t>设所进</w:t>
      </w: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行的路由调查、勘测等活动，应当依照本规定报经主管机关批准；需要在中华人民共和国大陆架上进行上述活动的，应当事先通知主管机关，但其确定的海底电缆、管道路由，需经主管机关同意。</w:t>
      </w:r>
    </w:p>
    <w:p w14:paraId="7B2E46CA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第五条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海底电缆、管道所有者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以下简称所有者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，须在为铺设所进行的路由调查、勘测实施</w:t>
      </w:r>
      <w:r>
        <w:rPr>
          <w:rFonts w:ascii="仿宋_GB2312" w:eastAsia="仿宋_GB2312" w:hAnsi="Times New Roman" w:cs="Times New Roman" w:hint="eastAsia"/>
          <w:sz w:val="32"/>
          <w:szCs w:val="32"/>
        </w:rPr>
        <w:t>60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天前，向主管机关提出书面申请。申请书应当包括以下内容：</w:t>
      </w:r>
    </w:p>
    <w:p w14:paraId="395EAF8A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所有者的名称、国籍、住所；</w:t>
      </w:r>
    </w:p>
    <w:p w14:paraId="00811A3A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海底电缆、管道路由调查、勘测单位的名称、国籍、住所及主要负责人；</w:t>
      </w:r>
    </w:p>
    <w:p w14:paraId="73D7D56B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三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海底电缆、管道路由调查、勘测的精确地理区域；</w:t>
      </w:r>
    </w:p>
    <w:p w14:paraId="3A236C79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四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海底电缆、管道路由调查、勘测的时间、内容、方法和设备，包括所用船舶的船名、国籍、吨位及其主要装备和性能。</w:t>
      </w:r>
    </w:p>
    <w:p w14:paraId="7C05340C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主管机关应当自收到申请之日起</w:t>
      </w:r>
      <w:r>
        <w:rPr>
          <w:rFonts w:ascii="仿宋_GB2312" w:eastAsia="仿宋_GB2312" w:hAnsi="Times New Roman" w:cs="Times New Roman" w:hint="eastAsia"/>
          <w:sz w:val="32"/>
          <w:szCs w:val="32"/>
        </w:rPr>
        <w:t>30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天内作出答复。</w:t>
      </w:r>
    </w:p>
    <w:p w14:paraId="6EAAA53F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海底电缆、管道路由调查、勘测完成后，所有者应当在计划铺设施工</w:t>
      </w:r>
      <w:r>
        <w:rPr>
          <w:rFonts w:ascii="仿宋_GB2312" w:eastAsia="仿宋_GB2312" w:hAnsi="Times New Roman" w:cs="Times New Roman" w:hint="eastAsia"/>
          <w:sz w:val="32"/>
          <w:szCs w:val="32"/>
        </w:rPr>
        <w:t>60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天前，将最后确定的海底电缆、管道路由报主管机关审批，并附具以下资料：</w:t>
      </w:r>
    </w:p>
    <w:p w14:paraId="23924984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海底电缆、管道的用途、使用材料及其特性；</w:t>
      </w:r>
    </w:p>
    <w:p w14:paraId="3E1B0886" w14:textId="4D17FF83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精确的海底电缆、管道路线图和位置表以及起止点、中</w:t>
      </w:r>
      <w:r w:rsidR="00A80AA2">
        <w:rPr>
          <w:rFonts w:ascii="仿宋_GB2312" w:eastAsia="仿宋_GB2312" w:hAnsi="Times New Roman" w:cs="Times New Roman" w:hint="eastAsia"/>
          <w:sz w:val="32"/>
          <w:szCs w:val="32"/>
        </w:rPr>
        <w:t>继</w:t>
      </w:r>
      <w:r>
        <w:rPr>
          <w:rFonts w:ascii="仿宋_GB2312" w:eastAsia="仿宋_GB2312" w:hAnsi="Times New Roman" w:cs="Times New Roman" w:hint="eastAsia"/>
          <w:sz w:val="32"/>
          <w:szCs w:val="32"/>
        </w:rPr>
        <w:t>点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站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和总长度；</w:t>
      </w:r>
    </w:p>
    <w:p w14:paraId="2E22BFAB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三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铺设工程的施工单位、施工时间、施工计划、技术</w:t>
      </w: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设备等；</w:t>
      </w:r>
    </w:p>
    <w:p w14:paraId="061FC570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四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铺设海底管道工程对海洋资源和环境影响报告书；</w:t>
      </w:r>
    </w:p>
    <w:p w14:paraId="0BE603A7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五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其他有关说明资料。</w:t>
      </w:r>
    </w:p>
    <w:p w14:paraId="1226C65B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主管机关应当自收到申请之日起</w:t>
      </w:r>
      <w:r>
        <w:rPr>
          <w:rFonts w:ascii="仿宋_GB2312" w:eastAsia="仿宋_GB2312" w:hAnsi="Times New Roman" w:cs="Times New Roman" w:hint="eastAsia"/>
          <w:sz w:val="32"/>
          <w:szCs w:val="32"/>
        </w:rPr>
        <w:t>30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天内作出答复。</w:t>
      </w:r>
    </w:p>
    <w:p w14:paraId="74945CBC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铺设施工完毕后，所有者应当将海底电缆、管道的路线图、位置表等说明资料报送主管机关备案，并抄送港监机关。</w:t>
      </w:r>
    </w:p>
    <w:p w14:paraId="7AB683AA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在国家进行海洋开发利用、管理需要时，所有者有义务向主管机关进一步提供海底电缆、管道的准确资料。</w:t>
      </w:r>
    </w:p>
    <w:p w14:paraId="46E61C33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海底电缆、管道的铺设和为铺设所进行的路由调查、勘测活动，不得在获准作业区域以外的海域作业，也不得在获准区域内进</w:t>
      </w:r>
      <w:r>
        <w:rPr>
          <w:rFonts w:ascii="仿宋_GB2312" w:eastAsia="仿宋_GB2312" w:hAnsi="Times New Roman" w:cs="Times New Roman" w:hint="eastAsia"/>
          <w:sz w:val="32"/>
          <w:szCs w:val="32"/>
        </w:rPr>
        <w:t>行未经批准的作业。</w:t>
      </w:r>
    </w:p>
    <w:p w14:paraId="04D4ABB8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第九条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获准施工的海底电缆、管道在施工前或施工中如需变动，所有者应当及时向主管机关报告。如该项变动重大，主管机关可采取相应措施，直至责令其停止施工。</w:t>
      </w:r>
    </w:p>
    <w:p w14:paraId="6DCC677D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海底电缆、管道的维修、改造、拆除和废弃，所有者应当提前向主管机关报告。路由变动较大的改造，依照本规定重新办理有关手续。</w:t>
      </w:r>
    </w:p>
    <w:p w14:paraId="55AB28B6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外国船舶需要进入中国内海、领海进行海底电缆、管道的维修、改造、拆除活动时，除履行本条第一款规定的程序外，还应当依照中国法律的规定，报经中国有关机关批准。</w:t>
      </w:r>
    </w:p>
    <w:p w14:paraId="2245A32A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铺设在中国大陆架上的海底电缆、管道遭受损害，需要</w:t>
      </w: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紧急修理时，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外国维修船可在向主管机关报告的同时进入现场作业，但不得妨害中国的主权权利和管辖权。</w:t>
      </w:r>
    </w:p>
    <w:p w14:paraId="64913BF3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第十一条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海底电缆、管道的路由调查、勘测和铺设、维修、拆除等施工作业，不得妨害海上正常秩序。</w:t>
      </w:r>
    </w:p>
    <w:p w14:paraId="32B5D43C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海底电缆、管道的铺设或者拆除工程的遗留物，应当妥善处理，不得妨害海上正常秩序。</w:t>
      </w:r>
    </w:p>
    <w:p w14:paraId="049BDE6A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第十二条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铺设海底电缆、管道及其他海上作业，需要移动已铺设的海底电缆、管道时，应当先与所有者协商，并经主管机关批准后方可施工。</w:t>
      </w:r>
    </w:p>
    <w:p w14:paraId="6AB02919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第十三条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从事海上各种活动的作业者，必须保护已铺设的海底电缆、管道。造成损害的应当依法赔偿。</w:t>
      </w:r>
    </w:p>
    <w:p w14:paraId="0325A4D0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其他海洋开发利用和已铺设的海底电</w:t>
      </w:r>
      <w:r>
        <w:rPr>
          <w:rFonts w:ascii="仿宋_GB2312" w:eastAsia="仿宋_GB2312" w:hAnsi="Times New Roman" w:cs="Times New Roman" w:hint="eastAsia"/>
          <w:sz w:val="32"/>
          <w:szCs w:val="32"/>
        </w:rPr>
        <w:t>缆、管道的正常使用发生纠纷时，由主管机关调解解决。</w:t>
      </w:r>
    </w:p>
    <w:p w14:paraId="56307549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第十四条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主管机关有权对海底电缆、管道的铺设、维修、改造、拆除、废弃以及为铺设所进行的路由调查、勘测活动进行监督和检查。对违反本规定的，主管机关可处以警告、罚款直至责令其停止海上作业。</w:t>
      </w:r>
    </w:p>
    <w:p w14:paraId="1C10546E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前款所列处罚的具体办法，由主管机关商国务院有关主管部门制定。</w:t>
      </w:r>
    </w:p>
    <w:p w14:paraId="3983C173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第十五条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为海洋石油开发所铺设的超出石油开发区的海底电缆、管道的路由，应当在油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气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田总体开发方案审批前报主管机关，由主管机关商国家能源主管部门批准。</w:t>
      </w:r>
    </w:p>
    <w:p w14:paraId="0EA1292E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在海洋石油开发区内铺设平台间或者平台与单点系泊间的海底电缆、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管道，所有者应当在为铺设所进行的路由调查、勘测和施工前，分别将本规定第五条、第六条规定提供的内容，报主管机关备案。</w:t>
      </w:r>
    </w:p>
    <w:p w14:paraId="57B5795D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第十六条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铺设、维修、改造、拆除、废弃海底电缆、管道以及为铺设所进行的路由调查、勘测活动，本规定未作规定的，适用国家其他有关法律、法规的规定。</w:t>
      </w:r>
    </w:p>
    <w:p w14:paraId="67FDD2B4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第十七条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中华人民共和国军用海底电缆、管道的铺设依照本规定执行。军队可以制定具体实施办法。</w:t>
      </w:r>
    </w:p>
    <w:p w14:paraId="0F892F24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第十八条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主管机关应当收集海底地形、海上构筑物分布等方面的资料，为海底电缆、管道的铺设及其调查、勘测活动提供咨询服务。</w:t>
      </w:r>
    </w:p>
    <w:p w14:paraId="1CE23333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第十九条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本规定中的</w:t>
      </w:r>
      <w:r>
        <w:rPr>
          <w:rFonts w:ascii="仿宋_GB2312" w:eastAsia="仿宋_GB2312" w:hAnsi="宋体" w:cs="Times New Roman" w:hint="eastAsia"/>
          <w:sz w:val="32"/>
          <w:szCs w:val="32"/>
        </w:rPr>
        <w:t>“</w:t>
      </w:r>
      <w:r>
        <w:rPr>
          <w:rFonts w:ascii="仿宋_GB2312" w:eastAsia="仿宋_GB2312" w:hAnsi="Times New Roman" w:cs="Times New Roman" w:hint="eastAsia"/>
          <w:sz w:val="32"/>
          <w:szCs w:val="32"/>
        </w:rPr>
        <w:t>电缆</w:t>
      </w:r>
      <w:r>
        <w:rPr>
          <w:rFonts w:ascii="仿宋_GB2312" w:eastAsia="仿宋_GB2312" w:hAnsi="宋体" w:cs="Times New Roman" w:hint="eastAsia"/>
          <w:sz w:val="32"/>
          <w:szCs w:val="32"/>
        </w:rPr>
        <w:t>”</w:t>
      </w:r>
      <w:r>
        <w:rPr>
          <w:rFonts w:ascii="仿宋_GB2312" w:eastAsia="仿宋_GB2312" w:hAnsi="Times New Roman" w:cs="Times New Roman" w:hint="eastAsia"/>
          <w:sz w:val="32"/>
          <w:szCs w:val="32"/>
        </w:rPr>
        <w:t>系指通信电缆</w:t>
      </w:r>
      <w:r>
        <w:rPr>
          <w:rFonts w:ascii="仿宋_GB2312" w:eastAsia="仿宋_GB2312" w:hAnsi="Times New Roman" w:cs="Times New Roman" w:hint="eastAsia"/>
          <w:sz w:val="32"/>
          <w:szCs w:val="32"/>
        </w:rPr>
        <w:t>及电力电缆；</w:t>
      </w:r>
      <w:r>
        <w:rPr>
          <w:rFonts w:ascii="仿宋_GB2312" w:eastAsia="仿宋_GB2312" w:hAnsi="宋体" w:cs="Times New Roman" w:hint="eastAsia"/>
          <w:sz w:val="32"/>
          <w:szCs w:val="32"/>
        </w:rPr>
        <w:t>“</w:t>
      </w:r>
      <w:r>
        <w:rPr>
          <w:rFonts w:ascii="仿宋_GB2312" w:eastAsia="仿宋_GB2312" w:hAnsi="Times New Roman" w:cs="Times New Roman" w:hint="eastAsia"/>
          <w:sz w:val="32"/>
          <w:szCs w:val="32"/>
        </w:rPr>
        <w:t>管道</w:t>
      </w:r>
      <w:r>
        <w:rPr>
          <w:rFonts w:ascii="仿宋_GB2312" w:eastAsia="仿宋_GB2312" w:hAnsi="宋体" w:cs="Times New Roman" w:hint="eastAsia"/>
          <w:sz w:val="32"/>
          <w:szCs w:val="32"/>
        </w:rPr>
        <w:t>”</w:t>
      </w:r>
      <w:r>
        <w:rPr>
          <w:rFonts w:ascii="仿宋_GB2312" w:eastAsia="仿宋_GB2312" w:hAnsi="Times New Roman" w:cs="Times New Roman" w:hint="eastAsia"/>
          <w:sz w:val="32"/>
          <w:szCs w:val="32"/>
        </w:rPr>
        <w:t>系指输水、输气、输油及输送其他物质的管状输送设施。</w:t>
      </w:r>
    </w:p>
    <w:p w14:paraId="2CD2EB11" w14:textId="77777777" w:rsidR="008631CF" w:rsidRDefault="00FF450A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第二十条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本规定由中华人民共和国国家海洋局负责解释。</w:t>
      </w:r>
    </w:p>
    <w:p w14:paraId="3290C637" w14:textId="77777777" w:rsidR="008631CF" w:rsidRDefault="00FF450A">
      <w:pPr>
        <w:ind w:firstLineChars="200" w:firstLine="640"/>
        <w:rPr>
          <w:rFonts w:ascii="仿宋_GB2312" w:eastAsia="仿宋_GB231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第二十一条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本规定自</w:t>
      </w:r>
      <w:r>
        <w:rPr>
          <w:rFonts w:ascii="仿宋_GB2312" w:eastAsia="仿宋_GB2312" w:hAnsi="Times New Roman" w:cs="Times New Roman" w:hint="eastAsia"/>
          <w:sz w:val="32"/>
          <w:szCs w:val="32"/>
        </w:rPr>
        <w:t>1989</w:t>
      </w:r>
      <w:r>
        <w:rPr>
          <w:rFonts w:ascii="仿宋_GB2312" w:eastAsia="仿宋_GB2312" w:hAnsi="Times New Roman" w:cs="Times New Roman" w:hint="eastAsia"/>
          <w:sz w:val="32"/>
          <w:szCs w:val="32"/>
        </w:rPr>
        <w:t>年</w:t>
      </w:r>
      <w:r>
        <w:rPr>
          <w:rFonts w:ascii="仿宋_GB2312" w:eastAsia="仿宋_GB2312" w:hAnsi="Times New Roman" w:cs="Times New Roman" w:hint="eastAsia"/>
          <w:sz w:val="32"/>
          <w:szCs w:val="32"/>
        </w:rPr>
        <w:t>3</w:t>
      </w:r>
      <w:r>
        <w:rPr>
          <w:rFonts w:ascii="仿宋_GB2312" w:eastAsia="仿宋_GB2312" w:hAnsi="Times New Roman" w:cs="Times New Roman" w:hint="eastAsia"/>
          <w:sz w:val="32"/>
          <w:szCs w:val="32"/>
        </w:rPr>
        <w:t>月</w:t>
      </w:r>
      <w:r>
        <w:rPr>
          <w:rFonts w:ascii="仿宋_GB2312" w:eastAsia="仿宋_GB2312" w:hAnsi="Times New Roman" w:cs="Times New Roman" w:hint="eastAsia"/>
          <w:sz w:val="32"/>
          <w:szCs w:val="32"/>
        </w:rPr>
        <w:t>1</w:t>
      </w:r>
      <w:r>
        <w:rPr>
          <w:rFonts w:ascii="仿宋_GB2312" w:eastAsia="仿宋_GB2312" w:hAnsi="Times New Roman" w:cs="Times New Roman" w:hint="eastAsia"/>
          <w:sz w:val="32"/>
          <w:szCs w:val="32"/>
        </w:rPr>
        <w:t>日起施行。</w:t>
      </w:r>
    </w:p>
    <w:p w14:paraId="7710FA0D" w14:textId="77777777" w:rsidR="008631CF" w:rsidRDefault="008631CF"/>
    <w:sectPr w:rsidR="008631CF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B5586C" w14:textId="77777777" w:rsidR="00FF450A" w:rsidRDefault="00FF450A">
      <w:r>
        <w:separator/>
      </w:r>
    </w:p>
  </w:endnote>
  <w:endnote w:type="continuationSeparator" w:id="0">
    <w:p w14:paraId="2E05DA42" w14:textId="77777777" w:rsidR="00FF450A" w:rsidRDefault="00FF45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F28C65" w14:textId="77777777" w:rsidR="008631CF" w:rsidRDefault="00FF450A">
    <w:pPr>
      <w:pStyle w:val="a4"/>
    </w:pPr>
    <w:r>
      <w:pict w14:anchorId="6C03025F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92.8pt;margin-top:0;width:2in;height:2in;z-index:251658240;mso-wrap-style:none;mso-position-horizontal:outside;mso-position-horizontal-relative:margin;mso-width-relative:page;mso-height-relative:page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14:paraId="4A7EF7FD" w14:textId="77777777" w:rsidR="008631CF" w:rsidRDefault="00FF450A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5E79BC" w14:textId="77777777" w:rsidR="00FF450A" w:rsidRDefault="00FF450A">
      <w:r>
        <w:separator/>
      </w:r>
    </w:p>
  </w:footnote>
  <w:footnote w:type="continuationSeparator" w:id="0">
    <w:p w14:paraId="3053EB6A" w14:textId="77777777" w:rsidR="00FF450A" w:rsidRDefault="00FF45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3A2F29CB"/>
    <w:rsid w:val="006560D6"/>
    <w:rsid w:val="007A75A8"/>
    <w:rsid w:val="008631CF"/>
    <w:rsid w:val="009750AB"/>
    <w:rsid w:val="00A80AA2"/>
    <w:rsid w:val="00DE1CA5"/>
    <w:rsid w:val="00E5308E"/>
    <w:rsid w:val="00FB03E8"/>
    <w:rsid w:val="00FF450A"/>
    <w:rsid w:val="0F487CF0"/>
    <w:rsid w:val="118F5630"/>
    <w:rsid w:val="11A251FD"/>
    <w:rsid w:val="163758BE"/>
    <w:rsid w:val="2ACF55B6"/>
    <w:rsid w:val="375658F8"/>
    <w:rsid w:val="3A2F29CB"/>
    <w:rsid w:val="7A4C27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524DA85F"/>
  <w15:docId w15:val="{02C4E820-0A0E-423D-86E3-3DCC154AB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uiPriority="99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331</Words>
  <Characters>1890</Characters>
  <Application>Microsoft Office Word</Application>
  <DocSecurity>0</DocSecurity>
  <Lines>15</Lines>
  <Paragraphs>4</Paragraphs>
  <ScaleCrop>false</ScaleCrop>
  <Company>Microsoft</Company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5</cp:revision>
  <cp:lastPrinted>2019-05-25T02:59:00Z</cp:lastPrinted>
  <dcterms:created xsi:type="dcterms:W3CDTF">2019-05-23T02:53:00Z</dcterms:created>
  <dcterms:modified xsi:type="dcterms:W3CDTF">2020-12-07T07:01:00Z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