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80A526" w14:textId="77777777" w:rsidR="008631CF" w:rsidRDefault="008631CF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14:paraId="1A4C7381" w14:textId="77777777" w:rsidR="008631CF" w:rsidRDefault="00FF450A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铺设海底电缆管道管理规定</w:t>
      </w:r>
    </w:p>
    <w:p w14:paraId="01F7E765" w14:textId="77777777" w:rsidR="008631CF" w:rsidRDefault="008631CF">
      <w:pPr>
        <w:pStyle w:val="a3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</w:p>
    <w:p w14:paraId="1E74C4C4" w14:textId="77777777" w:rsidR="008631CF" w:rsidRDefault="00FF450A">
      <w:pPr>
        <w:pStyle w:val="a3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(1989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1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20</w:t>
      </w:r>
      <w:r>
        <w:rPr>
          <w:rFonts w:ascii="楷体_GB2312" w:eastAsia="楷体_GB2312" w:hAnsi="楷体_GB2312" w:cs="楷体_GB2312" w:hint="eastAsia"/>
          <w:sz w:val="32"/>
          <w:szCs w:val="32"/>
        </w:rPr>
        <w:t>日国务院第</w:t>
      </w:r>
      <w:r>
        <w:rPr>
          <w:rFonts w:ascii="楷体_GB2312" w:eastAsia="楷体_GB2312" w:hAnsi="楷体_GB2312" w:cs="楷体_GB2312" w:hint="eastAsia"/>
          <w:sz w:val="32"/>
          <w:szCs w:val="32"/>
        </w:rPr>
        <w:t>32</w:t>
      </w:r>
      <w:r>
        <w:rPr>
          <w:rFonts w:ascii="楷体_GB2312" w:eastAsia="楷体_GB2312" w:hAnsi="楷体_GB2312" w:cs="楷体_GB2312" w:hint="eastAsia"/>
          <w:sz w:val="32"/>
          <w:szCs w:val="32"/>
        </w:rPr>
        <w:t xml:space="preserve">次常务会议通过　</w:t>
      </w:r>
      <w:r>
        <w:rPr>
          <w:rFonts w:ascii="楷体_GB2312" w:eastAsia="楷体_GB2312" w:hAnsi="楷体_GB2312" w:cs="楷体_GB2312" w:hint="eastAsia"/>
          <w:sz w:val="32"/>
          <w:szCs w:val="32"/>
        </w:rPr>
        <w:t>1989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2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11</w:t>
      </w:r>
      <w:r>
        <w:rPr>
          <w:rFonts w:ascii="楷体_GB2312" w:eastAsia="楷体_GB2312" w:hAnsi="楷体_GB2312" w:cs="楷体_GB2312" w:hint="eastAsia"/>
          <w:sz w:val="32"/>
          <w:szCs w:val="32"/>
        </w:rPr>
        <w:t>日中华人民共和国国务院令第</w:t>
      </w:r>
      <w:r>
        <w:rPr>
          <w:rFonts w:ascii="楷体_GB2312" w:eastAsia="楷体_GB2312" w:hAnsi="楷体_GB2312" w:cs="楷体_GB2312" w:hint="eastAsia"/>
          <w:sz w:val="32"/>
          <w:szCs w:val="32"/>
        </w:rPr>
        <w:t>27</w:t>
      </w:r>
      <w:r>
        <w:rPr>
          <w:rFonts w:ascii="楷体_GB2312" w:eastAsia="楷体_GB2312" w:hAnsi="楷体_GB2312" w:cs="楷体_GB2312" w:hint="eastAsia"/>
          <w:sz w:val="32"/>
          <w:szCs w:val="32"/>
        </w:rPr>
        <w:t>号发布　自</w:t>
      </w:r>
      <w:r>
        <w:rPr>
          <w:rFonts w:ascii="楷体_GB2312" w:eastAsia="楷体_GB2312" w:hAnsi="楷体_GB2312" w:cs="楷体_GB2312" w:hint="eastAsia"/>
          <w:sz w:val="32"/>
          <w:szCs w:val="32"/>
        </w:rPr>
        <w:t>1989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3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1</w:t>
      </w:r>
      <w:r>
        <w:rPr>
          <w:rFonts w:ascii="楷体_GB2312" w:eastAsia="楷体_GB2312" w:hAnsi="楷体_GB2312" w:cs="楷体_GB2312" w:hint="eastAsia"/>
          <w:sz w:val="32"/>
          <w:szCs w:val="32"/>
        </w:rPr>
        <w:t>日起施行</w:t>
      </w:r>
      <w:r>
        <w:rPr>
          <w:rFonts w:ascii="楷体_GB2312" w:eastAsia="楷体_GB2312" w:hAnsi="楷体_GB2312" w:cs="楷体_GB2312" w:hint="eastAsia"/>
          <w:sz w:val="32"/>
          <w:szCs w:val="32"/>
        </w:rPr>
        <w:t>)</w:t>
      </w:r>
    </w:p>
    <w:p w14:paraId="00AD5A18" w14:textId="77777777" w:rsidR="008631CF" w:rsidRDefault="008631CF">
      <w:pPr>
        <w:pStyle w:val="a3"/>
        <w:ind w:firstLineChars="200" w:firstLine="640"/>
        <w:rPr>
          <w:rFonts w:ascii="Times New Roman" w:hAnsi="Times New Roman" w:cs="Times New Roman"/>
          <w:sz w:val="32"/>
          <w:szCs w:val="32"/>
        </w:rPr>
      </w:pPr>
    </w:p>
    <w:p w14:paraId="1565E865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第一条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为维护中华人民共和国国家主权和权益，合理开发利用海洋，有秩序地铺设和保护海底电缆、管道，制定本规定。</w:t>
      </w:r>
    </w:p>
    <w:p w14:paraId="01911B7A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本规定适用于在中华人民共和国内海、领海及大陆架上铺设海底电缆、管道以及为铺设所进行的路由调查、勘测及其他有关活动。</w:t>
      </w:r>
    </w:p>
    <w:p w14:paraId="36D7B973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第三条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在中华人民共和国内海、领海及大陆架上铺设海底电缆、管道以及为铺设所进行的路由调查、勘测及其他有关活动的主管机关是中华人民共和国国家海洋局</w:t>
      </w: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以下简称主管机关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0CF253BA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第四条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中国的企业、事业单位铺设海底电缆、管道，经其上级业务主管部门审批同意后，为铺设所进行的路由调查、勘测等活动，依照本规定执行。</w:t>
      </w:r>
    </w:p>
    <w:p w14:paraId="4782ACDC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外国的公司、企业和其他经济组织或者个人需要在中华人民共和国内海、领海铺设海底电缆、管道以及为铺</w:t>
      </w:r>
      <w:r>
        <w:rPr>
          <w:rFonts w:ascii="仿宋_GB2312" w:eastAsia="仿宋_GB2312" w:hAnsi="Times New Roman" w:cs="Times New Roman" w:hint="eastAsia"/>
          <w:sz w:val="32"/>
          <w:szCs w:val="32"/>
        </w:rPr>
        <w:t>设所进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行的路由调查、勘测等活动，应当依照本规定报经主管机关批准；需要在中华人民共和国大陆架上进行上述活动的，应当事先通知主管机关，但其确定的海底电缆、管道路由，需经主管机关同意。</w:t>
      </w:r>
    </w:p>
    <w:p w14:paraId="7B2E46CA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第五条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海底电缆、管道所有者</w:t>
      </w: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以下简称所有者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，须在为铺设所进行的路由调查、勘测实施</w:t>
      </w:r>
      <w:r>
        <w:rPr>
          <w:rFonts w:ascii="仿宋_GB2312" w:eastAsia="仿宋_GB2312" w:hAnsi="Times New Roman" w:cs="Times New Roman" w:hint="eastAsia"/>
          <w:sz w:val="32"/>
          <w:szCs w:val="32"/>
        </w:rPr>
        <w:t>60</w:t>
      </w:r>
      <w:r>
        <w:rPr>
          <w:rFonts w:ascii="仿宋_GB2312" w:eastAsia="仿宋_GB2312" w:hAnsi="Times New Roman" w:cs="Times New Roman" w:hint="eastAsia"/>
          <w:sz w:val="32"/>
          <w:szCs w:val="32"/>
        </w:rPr>
        <w:t>天前，向主管机关提出书面申请。申请书应当包括以下内容：</w:t>
      </w:r>
    </w:p>
    <w:p w14:paraId="395EAF8A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所有者的名称、国籍、住所；</w:t>
      </w:r>
    </w:p>
    <w:p w14:paraId="00811A3A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海底电缆、管道路由调查、勘测单位的名称、国籍、住所及主要负责人；</w:t>
      </w:r>
    </w:p>
    <w:p w14:paraId="73D7D56B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三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海底电缆、管道路由调查、勘测的精确地理区域；</w:t>
      </w:r>
    </w:p>
    <w:p w14:paraId="3A236C79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四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海底电缆、管道路由调查、勘测的时间、内容、方法和设备，包括所用船舶的船名、国籍、吨位及其主要装备和性能。</w:t>
      </w:r>
    </w:p>
    <w:p w14:paraId="7C05340C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主管机关应当自收到申请之日起</w:t>
      </w:r>
      <w:r>
        <w:rPr>
          <w:rFonts w:ascii="仿宋_GB2312" w:eastAsia="仿宋_GB2312" w:hAnsi="Times New Roman" w:cs="Times New Roman" w:hint="eastAsia"/>
          <w:sz w:val="32"/>
          <w:szCs w:val="32"/>
        </w:rPr>
        <w:t>30</w:t>
      </w:r>
      <w:r>
        <w:rPr>
          <w:rFonts w:ascii="仿宋_GB2312" w:eastAsia="仿宋_GB2312" w:hAnsi="Times New Roman" w:cs="Times New Roman" w:hint="eastAsia"/>
          <w:sz w:val="32"/>
          <w:szCs w:val="32"/>
        </w:rPr>
        <w:t>天内作出答复。</w:t>
      </w:r>
    </w:p>
    <w:p w14:paraId="6EAAA53F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第六条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海底电缆、管道路由调查、勘测完成后，所有者应当在计划铺设施工</w:t>
      </w:r>
      <w:r>
        <w:rPr>
          <w:rFonts w:ascii="仿宋_GB2312" w:eastAsia="仿宋_GB2312" w:hAnsi="Times New Roman" w:cs="Times New Roman" w:hint="eastAsia"/>
          <w:sz w:val="32"/>
          <w:szCs w:val="32"/>
        </w:rPr>
        <w:t>60</w:t>
      </w:r>
      <w:r>
        <w:rPr>
          <w:rFonts w:ascii="仿宋_GB2312" w:eastAsia="仿宋_GB2312" w:hAnsi="Times New Roman" w:cs="Times New Roman" w:hint="eastAsia"/>
          <w:sz w:val="32"/>
          <w:szCs w:val="32"/>
        </w:rPr>
        <w:t>天前，将最后确定的海底电缆、管道路由报主管机关审批，并附具以下资料：</w:t>
      </w:r>
    </w:p>
    <w:p w14:paraId="23924984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海底电缆、管道的用途、使用材料及其特性；</w:t>
      </w:r>
    </w:p>
    <w:p w14:paraId="3E1B0886" w14:textId="4D17FF83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精确的海底电缆、管道路线图和位置表以及起止点、中</w:t>
      </w:r>
      <w:r w:rsidR="00A80AA2">
        <w:rPr>
          <w:rFonts w:ascii="仿宋_GB2312" w:eastAsia="仿宋_GB2312" w:hAnsi="Times New Roman" w:cs="Times New Roman" w:hint="eastAsia"/>
          <w:sz w:val="32"/>
          <w:szCs w:val="32"/>
        </w:rPr>
        <w:t>继</w:t>
      </w:r>
      <w:r>
        <w:rPr>
          <w:rFonts w:ascii="仿宋_GB2312" w:eastAsia="仿宋_GB2312" w:hAnsi="Times New Roman" w:cs="Times New Roman" w:hint="eastAsia"/>
          <w:sz w:val="32"/>
          <w:szCs w:val="32"/>
        </w:rPr>
        <w:t>点</w:t>
      </w: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站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和总长度；</w:t>
      </w:r>
    </w:p>
    <w:p w14:paraId="2E22BFAB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三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铺设工程的施工单位、施工时间、施工计划、技术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设备等；</w:t>
      </w:r>
    </w:p>
    <w:p w14:paraId="061FC570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四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铺设海底管道工程对海洋资源和环境影响报告书；</w:t>
      </w:r>
    </w:p>
    <w:p w14:paraId="0BE603A7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五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其他有关说明资料。</w:t>
      </w:r>
    </w:p>
    <w:p w14:paraId="1226C65B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主管机关应当自收到申请之日起</w:t>
      </w:r>
      <w:r>
        <w:rPr>
          <w:rFonts w:ascii="仿宋_GB2312" w:eastAsia="仿宋_GB2312" w:hAnsi="Times New Roman" w:cs="Times New Roman" w:hint="eastAsia"/>
          <w:sz w:val="32"/>
          <w:szCs w:val="32"/>
        </w:rPr>
        <w:t>30</w:t>
      </w:r>
      <w:r>
        <w:rPr>
          <w:rFonts w:ascii="仿宋_GB2312" w:eastAsia="仿宋_GB2312" w:hAnsi="Times New Roman" w:cs="Times New Roman" w:hint="eastAsia"/>
          <w:sz w:val="32"/>
          <w:szCs w:val="32"/>
        </w:rPr>
        <w:t>天内作出答复。</w:t>
      </w:r>
    </w:p>
    <w:p w14:paraId="74945CBC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第七条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铺设施工完毕后，所有者应当将海底电缆、管道的路线图、位置表等说明资料报送主管机关备案，并抄送港监机关。</w:t>
      </w:r>
    </w:p>
    <w:p w14:paraId="7AB683AA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在国家进行海洋开发利用、管理需要时，所有者有义务向主管机关进一步提供海底电缆、管道的准确资料。</w:t>
      </w:r>
    </w:p>
    <w:p w14:paraId="46E61C33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第八条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海底电缆、管道的铺设和为铺设所进行的路由调查、勘测活动，不得在获准作业区域以外的海域作业，也不得在获准区域内进</w:t>
      </w:r>
      <w:r>
        <w:rPr>
          <w:rFonts w:ascii="仿宋_GB2312" w:eastAsia="仿宋_GB2312" w:hAnsi="Times New Roman" w:cs="Times New Roman" w:hint="eastAsia"/>
          <w:sz w:val="32"/>
          <w:szCs w:val="32"/>
        </w:rPr>
        <w:t>行未经批准的作业。</w:t>
      </w:r>
    </w:p>
    <w:p w14:paraId="04D4ABB8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第九条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获准施工的海底电缆、管道在施工前或施工中如需变动，所有者应当及时向主管机关报告。如该项变动重大，主管机关可采取相应措施，直至责令其停止施工。</w:t>
      </w:r>
    </w:p>
    <w:p w14:paraId="6DCC677D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海底电缆、管道的维修、改造、拆除和废弃，所有者应当提前向主管机关报告。路由变动较大的改造，依照本规定重新办理有关手续。</w:t>
      </w:r>
    </w:p>
    <w:p w14:paraId="55AB28B6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外国船舶需要进入中国内海、领海进行海底电缆、管道的维修、改造、拆除活动时，除履行本条第一款规定的程序外，还应当依照中国法律的规定，报经中国有关机关批准。</w:t>
      </w:r>
    </w:p>
    <w:p w14:paraId="2245A32A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铺设在中国大陆架上的海底电缆、管道遭受损害，需要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紧急修理时，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外国维修船可在向主管机关报告的同时进入现场作业，但不得妨害中国的主权权利和管辖权。</w:t>
      </w:r>
    </w:p>
    <w:p w14:paraId="64913BF3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第十一条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海底电缆、管道的路由调查、勘测和铺设、维修、拆除等施工作业，不得妨害海上正常秩序。</w:t>
      </w:r>
    </w:p>
    <w:p w14:paraId="32B5D43C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海底电缆、管道的铺设或者拆除工程的遗留物，应当妥善处理，不得妨害海上正常秩序。</w:t>
      </w:r>
    </w:p>
    <w:p w14:paraId="049BDE6A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第十二条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铺设海底电缆、管道及其他海上作业，需要移动已铺设的海底电缆、管道时，应当先与所有者协商，并经主管机关批准后方可施工。</w:t>
      </w:r>
    </w:p>
    <w:p w14:paraId="6AB02919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第十三条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从事海上各种活动的作业者，必须保护已铺设的海底电缆、管道。造成损害的应当依法赔偿。</w:t>
      </w:r>
    </w:p>
    <w:p w14:paraId="0325A4D0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其他海洋开发利用和已铺设的海底电</w:t>
      </w:r>
      <w:r>
        <w:rPr>
          <w:rFonts w:ascii="仿宋_GB2312" w:eastAsia="仿宋_GB2312" w:hAnsi="Times New Roman" w:cs="Times New Roman" w:hint="eastAsia"/>
          <w:sz w:val="32"/>
          <w:szCs w:val="32"/>
        </w:rPr>
        <w:t>缆、管道的正常使用发生纠纷时，由主管机关调解解决。</w:t>
      </w:r>
    </w:p>
    <w:p w14:paraId="56307549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第十四条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主管机关有权对海底电缆、管道的铺设、维修、改造、拆除、废弃以及为铺设所进行的路由调查、勘测活动进行监督和检查。对违反本规定的，主管机关可处以警告、罚款直至责令其停止海上作业。</w:t>
      </w:r>
    </w:p>
    <w:p w14:paraId="1C10546E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前款所列处罚的具体办法，由主管机关商国务院有关主管部门制定。</w:t>
      </w:r>
    </w:p>
    <w:p w14:paraId="3983C173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第十五条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为海洋石油开发所铺设的超出石油开发区的海底电缆、管道的路由，应当在油</w:t>
      </w:r>
      <w:r>
        <w:rPr>
          <w:rFonts w:ascii="仿宋_GB2312" w:eastAsia="仿宋_GB2312" w:hAnsi="Times New Roman" w:cs="Times New Roman" w:hint="eastAsia"/>
          <w:sz w:val="32"/>
          <w:szCs w:val="32"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</w:rPr>
        <w:t>气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</w:rPr>
        <w:t>田总体开发方案审批前报主管机关，由主管机关商国家能源主管部门批准。</w:t>
      </w:r>
    </w:p>
    <w:p w14:paraId="0EA1292E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在海洋石油开发区内铺设平台间或者平台与单点系泊间的海底电缆、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管道，所有者应当在为铺设所进行的路由调查、勘测和施工前，分别将本规定第五条、第六条规定提供的内容，报主管机关备案。</w:t>
      </w:r>
    </w:p>
    <w:p w14:paraId="57B5795D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第十六条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铺设、维修、改造、拆除、废弃海底电缆、管道以及为铺设所进行的路由调查、勘测活动，本规定未作规定的，适用国家其他有关法律、法规的规定。</w:t>
      </w:r>
    </w:p>
    <w:p w14:paraId="67FDD2B4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第十七条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中华人民共和国军用海底电缆、管道的铺设依照本规定执行。军队可以制定具体实施办法。</w:t>
      </w:r>
    </w:p>
    <w:p w14:paraId="0F892F24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第十八条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主管机关应当收集海底地形、海上构筑物分布等方面的资料，为海底电缆、管道的铺设及其调查、勘测活动提供咨询服务。</w:t>
      </w:r>
    </w:p>
    <w:p w14:paraId="1CE23333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第十九条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本规定中的</w:t>
      </w:r>
      <w:r>
        <w:rPr>
          <w:rFonts w:ascii="仿宋_GB2312" w:eastAsia="仿宋_GB2312" w:hAnsi="宋体" w:cs="Times New Roman" w:hint="eastAsia"/>
          <w:sz w:val="32"/>
          <w:szCs w:val="32"/>
        </w:rPr>
        <w:t>“</w:t>
      </w:r>
      <w:r>
        <w:rPr>
          <w:rFonts w:ascii="仿宋_GB2312" w:eastAsia="仿宋_GB2312" w:hAnsi="Times New Roman" w:cs="Times New Roman" w:hint="eastAsia"/>
          <w:sz w:val="32"/>
          <w:szCs w:val="32"/>
        </w:rPr>
        <w:t>电缆</w:t>
      </w:r>
      <w:r>
        <w:rPr>
          <w:rFonts w:ascii="仿宋_GB2312" w:eastAsia="仿宋_GB2312" w:hAnsi="宋体" w:cs="Times New Roman" w:hint="eastAsia"/>
          <w:sz w:val="32"/>
          <w:szCs w:val="32"/>
        </w:rPr>
        <w:t>”</w:t>
      </w:r>
      <w:r>
        <w:rPr>
          <w:rFonts w:ascii="仿宋_GB2312" w:eastAsia="仿宋_GB2312" w:hAnsi="Times New Roman" w:cs="Times New Roman" w:hint="eastAsia"/>
          <w:sz w:val="32"/>
          <w:szCs w:val="32"/>
        </w:rPr>
        <w:t>系指通信电缆</w:t>
      </w:r>
      <w:r>
        <w:rPr>
          <w:rFonts w:ascii="仿宋_GB2312" w:eastAsia="仿宋_GB2312" w:hAnsi="Times New Roman" w:cs="Times New Roman" w:hint="eastAsia"/>
          <w:sz w:val="32"/>
          <w:szCs w:val="32"/>
        </w:rPr>
        <w:t>及电力电缆；</w:t>
      </w:r>
      <w:r>
        <w:rPr>
          <w:rFonts w:ascii="仿宋_GB2312" w:eastAsia="仿宋_GB2312" w:hAnsi="宋体" w:cs="Times New Roman" w:hint="eastAsia"/>
          <w:sz w:val="32"/>
          <w:szCs w:val="32"/>
        </w:rPr>
        <w:t>“</w:t>
      </w:r>
      <w:r>
        <w:rPr>
          <w:rFonts w:ascii="仿宋_GB2312" w:eastAsia="仿宋_GB2312" w:hAnsi="Times New Roman" w:cs="Times New Roman" w:hint="eastAsia"/>
          <w:sz w:val="32"/>
          <w:szCs w:val="32"/>
        </w:rPr>
        <w:t>管道</w:t>
      </w:r>
      <w:r>
        <w:rPr>
          <w:rFonts w:ascii="仿宋_GB2312" w:eastAsia="仿宋_GB2312" w:hAnsi="宋体" w:cs="Times New Roman" w:hint="eastAsia"/>
          <w:sz w:val="32"/>
          <w:szCs w:val="32"/>
        </w:rPr>
        <w:t>”</w:t>
      </w:r>
      <w:r>
        <w:rPr>
          <w:rFonts w:ascii="仿宋_GB2312" w:eastAsia="仿宋_GB2312" w:hAnsi="Times New Roman" w:cs="Times New Roman" w:hint="eastAsia"/>
          <w:sz w:val="32"/>
          <w:szCs w:val="32"/>
        </w:rPr>
        <w:t>系指输水、输气、输油及输送其他物质的管状输送设施。</w:t>
      </w:r>
    </w:p>
    <w:p w14:paraId="2CD2EB11" w14:textId="77777777" w:rsidR="008631CF" w:rsidRDefault="00FF450A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第二十条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本规定由中华人民共和国国家海洋局负责解释。</w:t>
      </w:r>
    </w:p>
    <w:p w14:paraId="3290C637" w14:textId="77777777" w:rsidR="008631CF" w:rsidRDefault="00FF450A">
      <w:pPr>
        <w:ind w:firstLineChars="200" w:firstLine="640"/>
        <w:rPr>
          <w:rFonts w:ascii="仿宋_GB2312" w:eastAsia="仿宋_GB231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第二十一条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本规定自</w:t>
      </w:r>
      <w:r>
        <w:rPr>
          <w:rFonts w:ascii="仿宋_GB2312" w:eastAsia="仿宋_GB2312" w:hAnsi="Times New Roman" w:cs="Times New Roman" w:hint="eastAsia"/>
          <w:sz w:val="32"/>
          <w:szCs w:val="32"/>
        </w:rPr>
        <w:t>1989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>
        <w:rPr>
          <w:rFonts w:ascii="仿宋_GB2312" w:eastAsia="仿宋_GB2312" w:hAnsi="Times New Roman" w:cs="Times New Roman" w:hint="eastAsia"/>
          <w:sz w:val="32"/>
          <w:szCs w:val="32"/>
        </w:rPr>
        <w:t>3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>
        <w:rPr>
          <w:rFonts w:ascii="仿宋_GB2312" w:eastAsia="仿宋_GB2312" w:hAnsi="Times New Roman" w:cs="Times New Roman" w:hint="eastAsia"/>
          <w:sz w:val="32"/>
          <w:szCs w:val="32"/>
        </w:rPr>
        <w:t>1</w:t>
      </w:r>
      <w:r>
        <w:rPr>
          <w:rFonts w:ascii="仿宋_GB2312" w:eastAsia="仿宋_GB2312" w:hAnsi="Times New Roman" w:cs="Times New Roman" w:hint="eastAsia"/>
          <w:sz w:val="32"/>
          <w:szCs w:val="32"/>
        </w:rPr>
        <w:t>日起施行。</w:t>
      </w:r>
    </w:p>
    <w:p w14:paraId="7710FA0D" w14:textId="77777777" w:rsidR="008631CF" w:rsidRDefault="008631CF"/>
    <w:sectPr w:rsidR="008631CF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B5586C" w14:textId="77777777" w:rsidR="00FF450A" w:rsidRDefault="00FF450A">
      <w:r>
        <w:separator/>
      </w:r>
    </w:p>
  </w:endnote>
  <w:endnote w:type="continuationSeparator" w:id="0">
    <w:p w14:paraId="2E05DA42" w14:textId="77777777" w:rsidR="00FF450A" w:rsidRDefault="00FF4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28C65" w14:textId="77777777" w:rsidR="008631CF" w:rsidRDefault="00FF450A">
    <w:pPr>
      <w:pStyle w:val="a4"/>
    </w:pPr>
    <w:r>
      <w:pict w14:anchorId="6C03025F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2.8pt;margin-top:0;width:2in;height:2in;z-index:251658240;mso-wrap-style:none;mso-position-horizontal:outside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 filled="f" stroked="f" strokeweight=".5pt">
          <v:textbox style="mso-fit-shape-to-text:t" inset="0,0,0,0">
            <w:txbxContent>
              <w:p w14:paraId="4A7EF7FD" w14:textId="77777777" w:rsidR="008631CF" w:rsidRDefault="00FF450A">
                <w:pPr>
                  <w:pStyle w:val="a4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>
                  <w:rPr>
                    <w:sz w:val="24"/>
                    <w:szCs w:val="24"/>
                  </w:rPr>
                  <w:t>- 1 -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5E79BC" w14:textId="77777777" w:rsidR="00FF450A" w:rsidRDefault="00FF450A">
      <w:r>
        <w:separator/>
      </w:r>
    </w:p>
  </w:footnote>
  <w:footnote w:type="continuationSeparator" w:id="0">
    <w:p w14:paraId="3053EB6A" w14:textId="77777777" w:rsidR="00FF450A" w:rsidRDefault="00FF45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3A2F29CB"/>
    <w:rsid w:val="006560D6"/>
    <w:rsid w:val="007A75A8"/>
    <w:rsid w:val="008631CF"/>
    <w:rsid w:val="009750AB"/>
    <w:rsid w:val="00A80AA2"/>
    <w:rsid w:val="00DE1CA5"/>
    <w:rsid w:val="00E5308E"/>
    <w:rsid w:val="00FB03E8"/>
    <w:rsid w:val="00FF450A"/>
    <w:rsid w:val="0F487CF0"/>
    <w:rsid w:val="118F5630"/>
    <w:rsid w:val="11A251FD"/>
    <w:rsid w:val="163758BE"/>
    <w:rsid w:val="2ACF55B6"/>
    <w:rsid w:val="375658F8"/>
    <w:rsid w:val="3A2F29CB"/>
    <w:rsid w:val="7A4C2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24DA85F"/>
  <w15:docId w15:val="{02C4E820-0A0E-423D-86E3-3DCC154AB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331</Words>
  <Characters>1890</Characters>
  <Application>Microsoft Office Word</Application>
  <DocSecurity>0</DocSecurity>
  <Lines>15</Lines>
  <Paragraphs>4</Paragraphs>
  <ScaleCrop>false</ScaleCrop>
  <Company>Microsoft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 僚</cp:lastModifiedBy>
  <cp:revision>5</cp:revision>
  <cp:lastPrinted>2019-05-25T02:59:00Z</cp:lastPrinted>
  <dcterms:created xsi:type="dcterms:W3CDTF">2019-05-23T02:53:00Z</dcterms:created>
  <dcterms:modified xsi:type="dcterms:W3CDTF">2020-12-07T07:01:00Z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