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bidi w:val="0"/>
        <w:jc w:val="both"/>
        <w:rPr>
          <w:sz w:val="44"/>
          <w:szCs w:val="44"/>
        </w:rPr>
      </w:pPr>
    </w:p>
    <w:p>
      <w:pPr>
        <w:pStyle w:val="10"/>
        <w:jc w:val="center"/>
        <w:rPr>
          <w:rFonts w:ascii="Times New Roman" w:hAnsi="Times New Roman" w:cs="Times New Roman"/>
          <w:sz w:val="44"/>
          <w:szCs w:val="44"/>
        </w:rPr>
      </w:pPr>
      <w:r>
        <w:rPr>
          <w:rFonts w:ascii="Times New Roman" w:hAnsi="Times New Roman" w:cs="Times New Roman"/>
          <w:sz w:val="44"/>
          <w:szCs w:val="44"/>
        </w:rPr>
        <w:t>国务院关于股份有限公司</w:t>
      </w:r>
    </w:p>
    <w:p>
      <w:pPr>
        <w:pStyle w:val="10"/>
        <w:jc w:val="center"/>
        <w:rPr>
          <w:rFonts w:ascii="Times New Roman" w:hAnsi="Times New Roman" w:cs="Times New Roman"/>
          <w:sz w:val="44"/>
          <w:szCs w:val="44"/>
        </w:rPr>
      </w:pPr>
      <w:r>
        <w:rPr>
          <w:rFonts w:ascii="Times New Roman" w:hAnsi="Times New Roman" w:cs="Times New Roman"/>
          <w:sz w:val="44"/>
          <w:szCs w:val="44"/>
        </w:rPr>
        <w:t>境外募集股份及上市的特别规定</w:t>
      </w:r>
    </w:p>
    <w:p>
      <w:pPr>
        <w:pStyle w:val="10"/>
        <w:jc w:val="center"/>
        <w:rPr>
          <w:rFonts w:ascii="Times New Roman" w:hAnsi="Times New Roman" w:cs="Times New Roman"/>
          <w:sz w:val="44"/>
          <w:szCs w:val="44"/>
        </w:rPr>
      </w:pPr>
    </w:p>
    <w:p>
      <w:pPr>
        <w:pStyle w:val="10"/>
        <w:ind w:firstLine="640" w:firstLineChars="200"/>
        <w:rPr>
          <w:rFonts w:ascii="Times New Roman" w:hAnsi="Times New Roman" w:cs="Times New Roman"/>
          <w:sz w:val="32"/>
          <w:szCs w:val="32"/>
        </w:rPr>
      </w:pPr>
      <w:r>
        <w:rPr>
          <w:rFonts w:ascii="Times New Roman" w:hAnsi="Times New Roman" w:eastAsia="楷体_GB2312" w:cs="Times New Roman"/>
          <w:sz w:val="32"/>
          <w:szCs w:val="32"/>
        </w:rPr>
        <w:t>(1994年7月4日国务院第22次常务会议通过　1994年8月4日中华人民共和国国务院令第160号发布　自发布之日起施行)</w:t>
      </w:r>
    </w:p>
    <w:p>
      <w:pPr>
        <w:pStyle w:val="10"/>
        <w:ind w:firstLine="640" w:firstLineChars="200"/>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为适应股份有限公司境外募集股份及境外上市的需要，根据《中华人民共和国公司法》第八十五条、第一百五十五条，制定本规定。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股份有限公司经国务院证券委员会批准，可以向境外特定的、非特定的投资人募集股份，其股票可以在境外上市。</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本规定所称境外上市，是指股份有限公司向境外投资人发行的股票，在境外公开的证券交易场所流通转让。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股份有限公司向境外投资人募集并在境外上市的股份(以下简称境外上市外资股)，采取记名股票形式，以人民币标明面值，以外币认购。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境外上市外资股在境外上市，可以采取境外存股证形式或者股票的其他派生形式。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国务院证券委员会或者其监督管理执行机构中国证券监督管理委员会，可以与境外证券监督管理机构达成谅解、协议，对股份有限公司向境外投资人募集股份并在境外上市及相关活动进行合作监督管理。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股份有限公司向境外投资人募集股份并在境外上市，应当按照国务院证券委员会的要求提出书面申请并附有关材料，报经国务院证券委员会批准。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国有企业或者国有资产占主导地位的企业按照国家有关规定改建为向境外投资人募集股份并在境外上市的股份有限公司，以发起方式设立的，发起人可以少于5人；该股份有限公司一经成立，即可以发行新股。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向境外投资人募集股份并在境外上市的股份有限公司(以下简称公司)向境内投资人发行的股份(以下简称内资股)，采取记名股票形式。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经国务院证券委员会批准的公司发行境外上市外资股和内资股的计划，公司董事会可以作出分别发行的实施安排。</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公司依照前款规定分别发行境外上市外资股和内资股的计划，可以自国务院证券委员会批准之日起15个月内分别实施。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公司在发行计划确定的股份总数内，分别发行境外上市外资股和内资股的，应当分别一次募足；有特殊情况不能一次募足的，经国务院证券委员会批准，也可以分次发行。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公司发行计划确定的股份未募足的，不得在该发行计划外发行新股。公司需要调整发行计划的，由股东大会作出决议，经国务院授权的公司审批部门核准后，报国务院证券委员会审批。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公司增资发行境外上市外资股与前一次发行股份的间隔期间，可以少于12个月。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公司在发行计划确定的股份总数内发行境外上市外资股，经国务院证券委员会批准，可以与包销商在包销协议中约定，在包销数额之外预留不超过该次拟募集境外上市外资股数额</w:t>
      </w:r>
      <w:r>
        <w:rPr>
          <w:rFonts w:hint="eastAsia" w:ascii="Times New Roman" w:hAnsi="Times New Roman" w:eastAsia="仿宋_GB2312" w:cs="Times New Roman"/>
          <w:sz w:val="32"/>
          <w:szCs w:val="32"/>
          <w:lang w:val="en-US" w:eastAsia="zh-CN"/>
        </w:rPr>
        <w:t>15%</w:t>
      </w:r>
      <w:r>
        <w:rPr>
          <w:rFonts w:ascii="Times New Roman" w:hAnsi="Times New Roman" w:eastAsia="仿宋_GB2312" w:cs="Times New Roman"/>
          <w:sz w:val="32"/>
          <w:szCs w:val="32"/>
        </w:rPr>
        <w:t>的股份。预留股份的发行，视为该次发行的一部分。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公司分别发行境外上市外资股和内资股的计划，应当在公司各次募集股份的招股说明材料中全面、详尽披露。对已经批准并披露的发行计划进行调整的，必须重新披露。</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国务院证券委员会会同国务院授权的公司审批部门，可以对公司章程必备条款作出规定。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公司章程应当载明公司章程必备条款所要求的内容；公司不得擅自修改或者删除公司章程中有关公司章程必备条款的内容。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公司应当在公司章程中载明公司的营业期限。公司的营业期限，可以为永久存续。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公司章程对公司及其股东、董事、监事、经理和其他高级管理人员具有约束力。</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公司及其股东、董事、监事、经理和其他高级管理人员均可以依据公司章程主张权利，提出仲裁或者提起诉讼。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本条第一款、第二款所称其他高级管理人员包括公司财务负责人、董事会秘书和公司章程规定的其他人员。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依法持有境外上市外资股、其姓名或者名称登记在公司的股东名册上的境外投资人，为公司的境外上市外资股股东。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境外上市外资股的权益拥有人可以依照境外上市外资股股东名册正本存放地或者境外上市地的法律规定，将其股份登记在股份的名义持有人名下。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境外上市外资股股东名册为证明境外上市外资股股东持有公司股份的充分证据；但是有相反证据的除外。</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依据本规定第四条所指的谅解、协议，公司可以将境外上市外资股股东名册正本存放在境外，委托境外代理机构管理；公司应当将境外代理机构制作的境外上市外资股股东名册的副本备置于公司的住所。受委托的境外代理机构应当随时保证境外上市外资股股东名册正本、副本的一致性。</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境外上市外资股股东名册正本的更正需要依据司法裁定作出的，可以由名册正本存放地有管辖权的法院裁定。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境外上市外资股股东遗失股票，申请补发的，可以依照境外上市外资股股东名册正本存放地的法律、证券交易场所规则或者其他有关规定处理。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公司召开股东大会，应当于会议召开45日前发出书面通知，将会议拟审议的事项以及会议日期和地点告知所有在册股东。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拟出席股东大会的股东应当于会议召开20日前，将出席会议的书面回复送达公司。</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书面通知和书面回复的具体形式由公司在公司章程中作出规定。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公司召开股东大会年会，持有公司有表决权的股份</w:t>
      </w:r>
      <w:r>
        <w:rPr>
          <w:rFonts w:hint="eastAsia" w:ascii="Times New Roman" w:hAnsi="Times New Roman" w:eastAsia="仿宋_GB2312" w:cs="Times New Roman"/>
          <w:sz w:val="32"/>
          <w:szCs w:val="32"/>
          <w:lang w:val="en-US" w:eastAsia="zh-CN"/>
        </w:rPr>
        <w:t>5%</w:t>
      </w:r>
      <w:bookmarkStart w:id="0" w:name="_GoBack"/>
      <w:bookmarkEnd w:id="0"/>
      <w:r>
        <w:rPr>
          <w:rFonts w:ascii="Times New Roman" w:hAnsi="Times New Roman" w:eastAsia="仿宋_GB2312" w:cs="Times New Roman"/>
          <w:sz w:val="32"/>
          <w:szCs w:val="32"/>
        </w:rPr>
        <w:t>以上的股东有权以书面形式向公司提出新的提案，公司应当将提案中属于股东大会职责范围内的事项，列入该次会议的议程。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公司根据股东大会召开前20日时收到的书面回复，计算拟出席会议的股东所代表的有表决权的股份数。拟出席会议的股东所代表的有表决权的股份数达到公司有表决权的股份总数二分之一的，公司可以召开股东大会；达不到的，公司应当于5日内将会议拟审议的事项、会议日期和地点以公告形式再次通知股东，经公告通知，公司可以召开股东大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公司的董事、监事、经理和其他高级管理人员对公司负有诚信和勤勉的义务。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前款所列人员应当遵守公司章程，忠实履行职务，维护公司利益，不得利用在公司的地位和职权为自己谋取私利。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公司应当聘用符合国家有关规定的、独立的会计师事务所，审计公司的年度报告，并复核公司的其他财务报告。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公司应当向其聘用的会计师事务所提供有关资料和答复询问。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公司聘用会计师事务所的聘期，自公司本次股东年会结束时起至下次股东年会结束时止。</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公司解聘或者不再续聘会计师事务所，应当事先通知会计师事务所，会计师事务所有权向股东大会陈述意见。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会计师事务所提出辞聘的，应当向股东大会说明公司有无不当情事。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公司聘用、解聘或者不再续聘会计师事务所由股东大会作出决定，并报中国证券监督管理委员会备案。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公司向境外上市外资股股东支付股利以及其他款项，以人民币计价和宣布，以外币支付。公司所筹集的外币资本金的结汇和公司向股东支付股利以及其他款项所需的外币，按照国家有关外汇管理的规定办理。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公司章程规定由其他机构代为兑换外币并付给股东的，可以依照公司章程的规定办理。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公司所编制的向境内和境外公布的信息披露文件，内容不得相互矛盾。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分别依照境内、境外法律、法规、证券交易场所规则的规定，公司在境内、境外或者境外不同国家和地区披露的信息有差异的，应当将差异在有关的证券交易场所同时披露。</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境外上市外资股股东与公司之间，境外上市外资股股东与公司董事、监事和经理之间，境外上市外资股股东与内资股股东之间发生的与公司章程规定的内容以及公司其他事务有关的争议，依照公司章程规定的解决方式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解决前款所述争议，适用中华人民共和国法律。</w:t>
      </w:r>
    </w:p>
    <w:p>
      <w:pPr>
        <w:keepNext w:val="0"/>
        <w:keepLines w:val="0"/>
        <w:pageBreakBefore w:val="0"/>
        <w:widowControl w:val="0"/>
        <w:kinsoku/>
        <w:wordWrap/>
        <w:overflowPunct/>
        <w:topLinePunct w:val="0"/>
        <w:autoSpaceDE/>
        <w:autoSpaceDN/>
        <w:bidi w:val="0"/>
        <w:adjustRightInd/>
        <w:snapToGrid/>
        <w:ind w:firstLine="640" w:firstLineChars="200"/>
        <w:textAlignment w:val="auto"/>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本规定自发布之日起施行。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6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F6706"/>
    <w:rsid w:val="026D2287"/>
    <w:rsid w:val="03356D16"/>
    <w:rsid w:val="03985ADA"/>
    <w:rsid w:val="09B60066"/>
    <w:rsid w:val="0B3D0578"/>
    <w:rsid w:val="0C1B7163"/>
    <w:rsid w:val="0D3C4224"/>
    <w:rsid w:val="134A1994"/>
    <w:rsid w:val="155E2CB3"/>
    <w:rsid w:val="18413C16"/>
    <w:rsid w:val="19DB6C33"/>
    <w:rsid w:val="25D1055A"/>
    <w:rsid w:val="26CA1A3A"/>
    <w:rsid w:val="28F8723D"/>
    <w:rsid w:val="2DBE0D65"/>
    <w:rsid w:val="2FF20DF5"/>
    <w:rsid w:val="31F73CD6"/>
    <w:rsid w:val="32252208"/>
    <w:rsid w:val="33CF5811"/>
    <w:rsid w:val="386D21AD"/>
    <w:rsid w:val="3A5940CF"/>
    <w:rsid w:val="3CDF39C7"/>
    <w:rsid w:val="3D762392"/>
    <w:rsid w:val="40DC5AC3"/>
    <w:rsid w:val="4361706F"/>
    <w:rsid w:val="444B0E8A"/>
    <w:rsid w:val="47A250A3"/>
    <w:rsid w:val="4EDF3D2B"/>
    <w:rsid w:val="4EED79F5"/>
    <w:rsid w:val="5080370D"/>
    <w:rsid w:val="53BF5C69"/>
    <w:rsid w:val="58F6185E"/>
    <w:rsid w:val="591257DC"/>
    <w:rsid w:val="5DB22BFD"/>
    <w:rsid w:val="5DD739B2"/>
    <w:rsid w:val="5F5011B7"/>
    <w:rsid w:val="60492E1B"/>
    <w:rsid w:val="61152047"/>
    <w:rsid w:val="620467BA"/>
    <w:rsid w:val="622D2BEC"/>
    <w:rsid w:val="649C0E8F"/>
    <w:rsid w:val="65BF6566"/>
    <w:rsid w:val="6A403C00"/>
    <w:rsid w:val="6B4C7D1B"/>
    <w:rsid w:val="6DA577A5"/>
    <w:rsid w:val="6DB87D30"/>
    <w:rsid w:val="6E804287"/>
    <w:rsid w:val="71D01318"/>
    <w:rsid w:val="762C29D0"/>
    <w:rsid w:val="769B60FD"/>
    <w:rsid w:val="7814798C"/>
    <w:rsid w:val="78ED2B64"/>
    <w:rsid w:val="7A6D55E9"/>
    <w:rsid w:val="7C0E15E2"/>
    <w:rsid w:val="7D0E2676"/>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1"/>
    <w:semiHidden/>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asciiTheme="majorHAnsi" w:hAnsiTheme="majorHAnsi" w:eastAsiaTheme="majorEastAsia" w:cstheme="majorBidi"/>
      <w:b/>
      <w:bCs/>
      <w:sz w:val="32"/>
      <w:szCs w:val="32"/>
    </w:rPr>
  </w:style>
  <w:style w:type="character" w:customStyle="1" w:styleId="21">
    <w:name w:val="标题 3 Char"/>
    <w:basedOn w:val="15"/>
    <w:link w:val="4"/>
    <w:semiHidden/>
    <w:qFormat/>
    <w:uiPriority w:val="9"/>
    <w:rPr>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2019-06-03T09:57:10Z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